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FF530">
      <w:pPr>
        <w:spacing w:line="312" w:lineRule="auto"/>
        <w:jc w:val="center"/>
        <w:rPr>
          <w:rFonts w:hint="eastAsia" w:ascii="宋体" w:hAnsi="宋体" w:eastAsia="宋体" w:cs="宋体"/>
          <w:b/>
          <w:bCs/>
          <w:color w:val="auto"/>
          <w:sz w:val="52"/>
          <w:szCs w:val="52"/>
          <w:lang w:eastAsia="zh-CN"/>
        </w:rPr>
      </w:pPr>
      <w:r>
        <w:rPr>
          <w:rFonts w:hint="eastAsia" w:ascii="宋体" w:hAnsi="宋体" w:cs="宋体"/>
          <w:b/>
          <w:bCs/>
          <w:color w:val="auto"/>
          <w:sz w:val="52"/>
          <w:szCs w:val="52"/>
          <w:lang w:eastAsia="zh-CN"/>
        </w:rPr>
        <w:t>消防控制室服务外包采购项目</w:t>
      </w:r>
    </w:p>
    <w:p w14:paraId="57A06636">
      <w:pPr>
        <w:spacing w:line="312" w:lineRule="auto"/>
        <w:jc w:val="center"/>
        <w:rPr>
          <w:rFonts w:hint="eastAsia" w:ascii="宋体" w:hAnsi="宋体" w:cs="宋体"/>
          <w:b/>
          <w:bCs/>
          <w:color w:val="auto"/>
          <w:sz w:val="84"/>
          <w:szCs w:val="84"/>
        </w:rPr>
      </w:pPr>
    </w:p>
    <w:p w14:paraId="5572012C">
      <w:pPr>
        <w:spacing w:line="312" w:lineRule="auto"/>
        <w:jc w:val="center"/>
        <w:rPr>
          <w:rFonts w:hint="eastAsia" w:ascii="宋体" w:hAnsi="宋体" w:cs="宋体"/>
          <w:b/>
          <w:bCs/>
          <w:color w:val="auto"/>
          <w:sz w:val="84"/>
          <w:szCs w:val="84"/>
        </w:rPr>
      </w:pPr>
    </w:p>
    <w:p w14:paraId="4F354558">
      <w:pPr>
        <w:spacing w:line="312" w:lineRule="auto"/>
        <w:jc w:val="center"/>
        <w:rPr>
          <w:rFonts w:hint="eastAsia" w:ascii="宋体" w:hAnsi="宋体" w:cs="宋体"/>
          <w:b/>
          <w:bCs/>
          <w:color w:val="auto"/>
          <w:sz w:val="84"/>
          <w:szCs w:val="84"/>
        </w:rPr>
      </w:pPr>
      <w:r>
        <w:rPr>
          <w:rFonts w:hint="eastAsia" w:ascii="宋体" w:hAnsi="宋体" w:cs="宋体"/>
          <w:b/>
          <w:bCs/>
          <w:color w:val="auto"/>
          <w:sz w:val="84"/>
          <w:szCs w:val="84"/>
        </w:rPr>
        <w:t>公开招标文件</w:t>
      </w:r>
    </w:p>
    <w:p w14:paraId="63929565">
      <w:pPr>
        <w:keepNext w:val="0"/>
        <w:keepLines w:val="0"/>
        <w:pageBreakBefore w:val="0"/>
        <w:widowControl w:val="0"/>
        <w:kinsoku/>
        <w:wordWrap/>
        <w:topLinePunct w:val="0"/>
        <w:bidi w:val="0"/>
        <w:spacing w:line="600" w:lineRule="exact"/>
        <w:ind w:firstLine="0"/>
        <w:jc w:val="center"/>
        <w:rPr>
          <w:rFonts w:ascii="宋体" w:hAnsi="宋体" w:cs="宋体"/>
          <w:b/>
          <w:bCs/>
          <w:color w:val="auto"/>
          <w:kern w:val="44"/>
          <w:sz w:val="36"/>
          <w:szCs w:val="36"/>
        </w:rPr>
      </w:pPr>
    </w:p>
    <w:p w14:paraId="140F1E2D">
      <w:pPr>
        <w:keepNext w:val="0"/>
        <w:keepLines w:val="0"/>
        <w:pageBreakBefore w:val="0"/>
        <w:widowControl w:val="0"/>
        <w:kinsoku/>
        <w:wordWrap/>
        <w:topLinePunct w:val="0"/>
        <w:bidi w:val="0"/>
        <w:spacing w:line="600" w:lineRule="exact"/>
        <w:ind w:firstLine="0"/>
        <w:jc w:val="center"/>
        <w:rPr>
          <w:rFonts w:ascii="宋体" w:hAnsi="宋体" w:cs="宋体"/>
          <w:b/>
          <w:bCs/>
          <w:color w:val="auto"/>
          <w:sz w:val="36"/>
          <w:szCs w:val="36"/>
        </w:rPr>
      </w:pPr>
    </w:p>
    <w:p w14:paraId="25D26053">
      <w:pPr>
        <w:pStyle w:val="36"/>
        <w:keepNext w:val="0"/>
        <w:keepLines w:val="0"/>
        <w:pageBreakBefore w:val="0"/>
        <w:widowControl w:val="0"/>
        <w:kinsoku/>
        <w:wordWrap/>
        <w:topLinePunct w:val="0"/>
        <w:bidi w:val="0"/>
        <w:spacing w:line="600" w:lineRule="exact"/>
        <w:ind w:firstLine="0"/>
        <w:jc w:val="center"/>
        <w:rPr>
          <w:color w:val="auto"/>
          <w:sz w:val="36"/>
          <w:szCs w:val="36"/>
        </w:rPr>
      </w:pPr>
    </w:p>
    <w:p w14:paraId="6A4C35FE">
      <w:pPr>
        <w:keepNext w:val="0"/>
        <w:keepLines w:val="0"/>
        <w:pageBreakBefore w:val="0"/>
        <w:widowControl w:val="0"/>
        <w:kinsoku/>
        <w:wordWrap/>
        <w:topLinePunct w:val="0"/>
        <w:bidi w:val="0"/>
        <w:spacing w:line="600" w:lineRule="exact"/>
        <w:ind w:firstLine="0"/>
        <w:jc w:val="center"/>
        <w:rPr>
          <w:rFonts w:ascii="宋体" w:hAnsi="宋体" w:cs="宋体"/>
          <w:b/>
          <w:bCs/>
          <w:color w:val="auto"/>
          <w:sz w:val="36"/>
          <w:szCs w:val="36"/>
        </w:rPr>
      </w:pPr>
    </w:p>
    <w:p w14:paraId="5E1B7360">
      <w:pPr>
        <w:keepNext w:val="0"/>
        <w:keepLines w:val="0"/>
        <w:pageBreakBefore w:val="0"/>
        <w:widowControl w:val="0"/>
        <w:kinsoku/>
        <w:wordWrap/>
        <w:topLinePunct w:val="0"/>
        <w:bidi w:val="0"/>
        <w:spacing w:line="600" w:lineRule="exact"/>
        <w:ind w:firstLine="0"/>
        <w:jc w:val="center"/>
        <w:rPr>
          <w:rFonts w:ascii="宋体" w:hAnsi="宋体" w:cs="宋体"/>
          <w:b/>
          <w:bCs/>
          <w:color w:val="auto"/>
          <w:sz w:val="36"/>
          <w:szCs w:val="36"/>
        </w:rPr>
      </w:pPr>
    </w:p>
    <w:p w14:paraId="07A23838">
      <w:pPr>
        <w:keepNext w:val="0"/>
        <w:keepLines w:val="0"/>
        <w:pageBreakBefore w:val="0"/>
        <w:widowControl w:val="0"/>
        <w:kinsoku/>
        <w:wordWrap/>
        <w:topLinePunct w:val="0"/>
        <w:bidi w:val="0"/>
        <w:adjustRightInd w:val="0"/>
        <w:snapToGrid w:val="0"/>
        <w:spacing w:line="600" w:lineRule="exact"/>
        <w:ind w:firstLine="0"/>
        <w:jc w:val="center"/>
        <w:rPr>
          <w:rFonts w:hint="eastAsia" w:ascii="宋体" w:hAnsi="宋体" w:eastAsia="宋体" w:cs="宋体"/>
          <w:b/>
          <w:bCs/>
          <w:color w:val="auto"/>
          <w:sz w:val="36"/>
          <w:szCs w:val="36"/>
          <w:lang w:eastAsia="zh-CN"/>
        </w:rPr>
      </w:pPr>
      <w:r>
        <w:rPr>
          <w:rFonts w:hint="eastAsia" w:ascii="宋体" w:hAnsi="宋体" w:cs="宋体"/>
          <w:b/>
          <w:bCs/>
          <w:color w:val="auto"/>
          <w:sz w:val="36"/>
          <w:szCs w:val="36"/>
        </w:rPr>
        <w:t>招标编号：</w:t>
      </w:r>
      <w:r>
        <w:rPr>
          <w:rFonts w:hint="eastAsia" w:ascii="宋体" w:hAnsi="宋体" w:cs="宋体"/>
          <w:b/>
          <w:bCs/>
          <w:color w:val="auto"/>
          <w:sz w:val="36"/>
          <w:szCs w:val="36"/>
          <w:lang w:eastAsia="zh-CN"/>
        </w:rPr>
        <w:t>FJZC-GK-2026-091</w:t>
      </w:r>
    </w:p>
    <w:p w14:paraId="22C5D7F7">
      <w:pPr>
        <w:keepNext w:val="0"/>
        <w:keepLines w:val="0"/>
        <w:pageBreakBefore w:val="0"/>
        <w:widowControl w:val="0"/>
        <w:kinsoku/>
        <w:wordWrap/>
        <w:topLinePunct w:val="0"/>
        <w:bidi w:val="0"/>
        <w:adjustRightInd w:val="0"/>
        <w:snapToGrid w:val="0"/>
        <w:spacing w:line="600" w:lineRule="exact"/>
        <w:ind w:firstLine="0"/>
        <w:jc w:val="center"/>
        <w:rPr>
          <w:rFonts w:hint="eastAsia" w:ascii="宋体" w:hAnsi="宋体" w:eastAsia="宋体" w:cs="宋体"/>
          <w:b/>
          <w:bCs/>
          <w:color w:val="auto"/>
          <w:sz w:val="36"/>
          <w:szCs w:val="36"/>
          <w:lang w:eastAsia="zh-CN"/>
        </w:rPr>
      </w:pPr>
      <w:r>
        <w:rPr>
          <w:rFonts w:hint="eastAsia" w:ascii="宋体" w:hAnsi="宋体" w:cs="宋体"/>
          <w:b/>
          <w:bCs/>
          <w:color w:val="auto"/>
          <w:sz w:val="36"/>
          <w:szCs w:val="36"/>
        </w:rPr>
        <w:t>项目名称：</w:t>
      </w:r>
      <w:r>
        <w:rPr>
          <w:rFonts w:hint="eastAsia" w:ascii="宋体" w:hAnsi="宋体" w:cs="宋体"/>
          <w:b/>
          <w:bCs/>
          <w:color w:val="auto"/>
          <w:sz w:val="36"/>
          <w:szCs w:val="36"/>
          <w:lang w:eastAsia="zh-CN"/>
        </w:rPr>
        <w:t>消防控制室服务外包采购项目</w:t>
      </w:r>
    </w:p>
    <w:p w14:paraId="3DB0450F">
      <w:pPr>
        <w:keepNext w:val="0"/>
        <w:keepLines w:val="0"/>
        <w:pageBreakBefore w:val="0"/>
        <w:widowControl w:val="0"/>
        <w:kinsoku/>
        <w:wordWrap/>
        <w:topLinePunct w:val="0"/>
        <w:bidi w:val="0"/>
        <w:spacing w:line="600" w:lineRule="exact"/>
        <w:ind w:firstLine="0"/>
        <w:jc w:val="center"/>
        <w:rPr>
          <w:rFonts w:ascii="宋体" w:hAnsi="宋体" w:cs="宋体"/>
          <w:b/>
          <w:bCs/>
          <w:color w:val="auto"/>
          <w:sz w:val="36"/>
          <w:szCs w:val="36"/>
        </w:rPr>
      </w:pPr>
    </w:p>
    <w:p w14:paraId="1041CDBE">
      <w:pPr>
        <w:pStyle w:val="33"/>
        <w:keepNext w:val="0"/>
        <w:keepLines w:val="0"/>
        <w:pageBreakBefore w:val="0"/>
        <w:widowControl w:val="0"/>
        <w:kinsoku/>
        <w:wordWrap/>
        <w:topLinePunct w:val="0"/>
        <w:bidi w:val="0"/>
        <w:spacing w:before="0" w:after="0" w:line="600" w:lineRule="exact"/>
        <w:ind w:firstLine="0"/>
        <w:jc w:val="center"/>
        <w:outlineLvl w:val="9"/>
        <w:rPr>
          <w:color w:val="auto"/>
          <w:sz w:val="36"/>
          <w:szCs w:val="36"/>
        </w:rPr>
      </w:pPr>
    </w:p>
    <w:p w14:paraId="5F9B1172">
      <w:pPr>
        <w:keepNext w:val="0"/>
        <w:keepLines w:val="0"/>
        <w:pageBreakBefore w:val="0"/>
        <w:widowControl w:val="0"/>
        <w:kinsoku/>
        <w:wordWrap/>
        <w:topLinePunct w:val="0"/>
        <w:bidi w:val="0"/>
        <w:spacing w:line="600" w:lineRule="exact"/>
        <w:ind w:firstLine="0"/>
        <w:jc w:val="center"/>
        <w:rPr>
          <w:color w:val="auto"/>
          <w:sz w:val="36"/>
          <w:szCs w:val="36"/>
        </w:rPr>
      </w:pPr>
    </w:p>
    <w:p w14:paraId="1A2A40C3">
      <w:pPr>
        <w:keepNext w:val="0"/>
        <w:keepLines w:val="0"/>
        <w:pageBreakBefore w:val="0"/>
        <w:widowControl w:val="0"/>
        <w:kinsoku/>
        <w:wordWrap/>
        <w:topLinePunct w:val="0"/>
        <w:bidi w:val="0"/>
        <w:adjustRightInd w:val="0"/>
        <w:snapToGrid w:val="0"/>
        <w:spacing w:line="600" w:lineRule="exact"/>
        <w:ind w:firstLine="0"/>
        <w:jc w:val="center"/>
        <w:rPr>
          <w:rFonts w:hint="eastAsia" w:ascii="宋体" w:hAnsi="宋体" w:cs="宋体"/>
          <w:b/>
          <w:bCs/>
          <w:color w:val="auto"/>
          <w:sz w:val="36"/>
          <w:szCs w:val="36"/>
          <w:lang w:eastAsia="zh-CN"/>
        </w:rPr>
      </w:pPr>
      <w:r>
        <w:rPr>
          <w:rFonts w:hint="eastAsia" w:ascii="宋体" w:hAnsi="宋体" w:cs="宋体"/>
          <w:b/>
          <w:bCs/>
          <w:color w:val="auto"/>
          <w:sz w:val="36"/>
          <w:szCs w:val="36"/>
        </w:rPr>
        <w:t>招标人：</w:t>
      </w:r>
      <w:r>
        <w:rPr>
          <w:rFonts w:hint="eastAsia" w:ascii="宋体" w:hAnsi="宋体" w:cs="宋体"/>
          <w:b/>
          <w:bCs/>
          <w:color w:val="auto"/>
          <w:sz w:val="36"/>
          <w:szCs w:val="36"/>
          <w:lang w:eastAsia="zh-CN"/>
        </w:rPr>
        <w:t>福建省闽江针织有限公司</w:t>
      </w:r>
    </w:p>
    <w:p w14:paraId="195DB396">
      <w:pPr>
        <w:pStyle w:val="46"/>
        <w:keepNext w:val="0"/>
        <w:keepLines w:val="0"/>
        <w:pageBreakBefore w:val="0"/>
        <w:widowControl w:val="0"/>
        <w:kinsoku/>
        <w:wordWrap/>
        <w:topLinePunct w:val="0"/>
        <w:bidi w:val="0"/>
        <w:spacing w:line="600" w:lineRule="exact"/>
        <w:ind w:firstLine="0"/>
        <w:jc w:val="center"/>
        <w:rPr>
          <w:rFonts w:hint="eastAsia"/>
          <w:color w:val="auto"/>
          <w:sz w:val="36"/>
          <w:szCs w:val="36"/>
          <w:lang w:eastAsia="zh-CN"/>
        </w:rPr>
      </w:pPr>
    </w:p>
    <w:p w14:paraId="03BA55DE">
      <w:pPr>
        <w:keepNext w:val="0"/>
        <w:keepLines w:val="0"/>
        <w:pageBreakBefore w:val="0"/>
        <w:widowControl w:val="0"/>
        <w:kinsoku/>
        <w:wordWrap/>
        <w:topLinePunct w:val="0"/>
        <w:bidi w:val="0"/>
        <w:adjustRightInd w:val="0"/>
        <w:snapToGrid w:val="0"/>
        <w:spacing w:line="600" w:lineRule="exact"/>
        <w:ind w:firstLine="0"/>
        <w:jc w:val="center"/>
        <w:rPr>
          <w:rFonts w:ascii="宋体" w:hAnsi="宋体" w:cs="宋体"/>
          <w:b/>
          <w:bCs/>
          <w:color w:val="auto"/>
          <w:kern w:val="44"/>
          <w:sz w:val="36"/>
          <w:szCs w:val="36"/>
        </w:rPr>
      </w:pPr>
      <w:r>
        <w:rPr>
          <w:rFonts w:hint="eastAsia" w:ascii="宋体" w:hAnsi="宋体" w:cs="宋体"/>
          <w:b/>
          <w:bCs/>
          <w:color w:val="auto"/>
          <w:sz w:val="36"/>
          <w:szCs w:val="36"/>
        </w:rPr>
        <w:t>招标代理公司：福建省卓诚招投标代理有限责任公司</w:t>
      </w:r>
    </w:p>
    <w:p w14:paraId="0635614C">
      <w:pPr>
        <w:keepNext w:val="0"/>
        <w:keepLines w:val="0"/>
        <w:pageBreakBefore w:val="0"/>
        <w:widowControl w:val="0"/>
        <w:kinsoku/>
        <w:wordWrap/>
        <w:topLinePunct w:val="0"/>
        <w:bidi w:val="0"/>
        <w:adjustRightInd w:val="0"/>
        <w:snapToGrid w:val="0"/>
        <w:spacing w:line="600" w:lineRule="exact"/>
        <w:ind w:firstLine="0"/>
        <w:jc w:val="center"/>
        <w:rPr>
          <w:rFonts w:hint="eastAsia" w:ascii="宋体" w:hAnsi="宋体" w:cs="宋体"/>
          <w:b/>
          <w:bCs/>
          <w:color w:val="auto"/>
          <w:sz w:val="36"/>
          <w:szCs w:val="36"/>
        </w:rPr>
      </w:pPr>
    </w:p>
    <w:p w14:paraId="66CAA998">
      <w:pPr>
        <w:keepNext w:val="0"/>
        <w:keepLines w:val="0"/>
        <w:pageBreakBefore w:val="0"/>
        <w:widowControl w:val="0"/>
        <w:kinsoku/>
        <w:wordWrap/>
        <w:topLinePunct w:val="0"/>
        <w:bidi w:val="0"/>
        <w:adjustRightInd w:val="0"/>
        <w:snapToGrid w:val="0"/>
        <w:spacing w:line="600" w:lineRule="exact"/>
        <w:ind w:firstLine="0"/>
        <w:jc w:val="center"/>
        <w:rPr>
          <w:rFonts w:ascii="宋体" w:hAnsi="宋体" w:cs="宋体"/>
          <w:b/>
          <w:bCs/>
          <w:color w:val="auto"/>
          <w:sz w:val="36"/>
          <w:szCs w:val="36"/>
        </w:rPr>
      </w:pPr>
      <w:r>
        <w:rPr>
          <w:rFonts w:hint="eastAsia" w:ascii="宋体" w:hAnsi="宋体" w:cs="宋体"/>
          <w:b/>
          <w:bCs/>
          <w:color w:val="auto"/>
          <w:sz w:val="36"/>
          <w:szCs w:val="36"/>
        </w:rPr>
        <w:t>二0二</w:t>
      </w:r>
      <w:r>
        <w:rPr>
          <w:rFonts w:hint="eastAsia" w:ascii="宋体" w:hAnsi="宋体" w:cs="宋体"/>
          <w:b/>
          <w:bCs/>
          <w:color w:val="auto"/>
          <w:sz w:val="36"/>
          <w:szCs w:val="36"/>
          <w:lang w:val="en-US" w:eastAsia="zh-CN"/>
        </w:rPr>
        <w:t>六</w:t>
      </w:r>
      <w:r>
        <w:rPr>
          <w:rFonts w:hint="eastAsia" w:ascii="宋体" w:hAnsi="宋体" w:cs="宋体"/>
          <w:b/>
          <w:bCs/>
          <w:color w:val="auto"/>
          <w:sz w:val="36"/>
          <w:szCs w:val="36"/>
        </w:rPr>
        <w:t>年</w:t>
      </w:r>
      <w:r>
        <w:rPr>
          <w:rFonts w:hint="eastAsia" w:ascii="宋体" w:hAnsi="宋体" w:cs="宋体"/>
          <w:b/>
          <w:bCs/>
          <w:color w:val="auto"/>
          <w:sz w:val="36"/>
          <w:szCs w:val="36"/>
          <w:lang w:val="en-US" w:eastAsia="zh-CN"/>
        </w:rPr>
        <w:t>九</w:t>
      </w:r>
      <w:r>
        <w:rPr>
          <w:rFonts w:hint="eastAsia" w:ascii="宋体" w:hAnsi="宋体" w:cs="宋体"/>
          <w:b/>
          <w:bCs/>
          <w:color w:val="auto"/>
          <w:sz w:val="36"/>
          <w:szCs w:val="36"/>
        </w:rPr>
        <w:t>月</w:t>
      </w:r>
    </w:p>
    <w:p w14:paraId="3B85E9FD">
      <w:pPr>
        <w:tabs>
          <w:tab w:val="right" w:leader="dot" w:pos="8778"/>
        </w:tabs>
        <w:adjustRightInd w:val="0"/>
        <w:spacing w:line="312" w:lineRule="auto"/>
        <w:ind w:firstLine="480" w:firstLineChars="200"/>
        <w:jc w:val="left"/>
        <w:textAlignment w:val="baseline"/>
        <w:rPr>
          <w:rFonts w:ascii="宋体" w:hAnsi="宋体" w:cs="宋体"/>
          <w:b/>
          <w:snapToGrid w:val="0"/>
          <w:color w:val="auto"/>
          <w:kern w:val="0"/>
          <w:sz w:val="24"/>
        </w:rPr>
        <w:sectPr>
          <w:headerReference r:id="rId5" w:type="first"/>
          <w:headerReference r:id="rId3" w:type="default"/>
          <w:headerReference r:id="rId4" w:type="even"/>
          <w:footerReference r:id="rId6" w:type="even"/>
          <w:pgSz w:w="11906" w:h="16838"/>
          <w:pgMar w:top="1417" w:right="1417" w:bottom="1417" w:left="1417" w:header="851" w:footer="992" w:gutter="0"/>
          <w:cols w:space="0" w:num="1"/>
          <w:titlePg/>
          <w:rtlGutter w:val="0"/>
          <w:docGrid w:type="linesAndChars" w:linePitch="318" w:charSpace="0"/>
        </w:sectPr>
      </w:pPr>
    </w:p>
    <w:p w14:paraId="45C95A43">
      <w:pPr>
        <w:tabs>
          <w:tab w:val="right" w:leader="dot" w:pos="8778"/>
        </w:tabs>
        <w:adjustRightInd w:val="0"/>
        <w:spacing w:line="312" w:lineRule="auto"/>
        <w:jc w:val="center"/>
        <w:textAlignment w:val="baseline"/>
        <w:rPr>
          <w:rFonts w:ascii="宋体" w:hAnsi="宋体" w:cs="宋体"/>
          <w:b/>
          <w:snapToGrid w:val="0"/>
          <w:color w:val="auto"/>
          <w:kern w:val="0"/>
          <w:sz w:val="32"/>
          <w:szCs w:val="32"/>
        </w:rPr>
      </w:pPr>
      <w:r>
        <w:rPr>
          <w:rFonts w:hint="eastAsia" w:ascii="宋体" w:hAnsi="宋体" w:cs="宋体"/>
          <w:b/>
          <w:snapToGrid w:val="0"/>
          <w:color w:val="auto"/>
          <w:kern w:val="0"/>
          <w:sz w:val="32"/>
          <w:szCs w:val="32"/>
        </w:rPr>
        <w:t>目    录</w:t>
      </w:r>
    </w:p>
    <w:p w14:paraId="6783198F">
      <w:pPr>
        <w:pStyle w:val="25"/>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0" w:leftChars="0"/>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TOC \o "1-3" \h \z \u </w:instrText>
      </w:r>
      <w:r>
        <w:rPr>
          <w:rFonts w:hint="eastAsia" w:ascii="宋体" w:hAnsi="宋体" w:eastAsia="宋体" w:cs="宋体"/>
          <w:color w:val="auto"/>
          <w:sz w:val="24"/>
          <w:szCs w:val="24"/>
        </w:rPr>
        <w:fldChar w:fldCharType="separate"/>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_Toc258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第一章 招标公告</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_Toc258 \h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7A99FD47">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_Toc15498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一、招标公告</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_Toc15498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14D262E5">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_Toc500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二、招标</w:t>
      </w:r>
      <w:r>
        <w:rPr>
          <w:rFonts w:hint="eastAsia" w:ascii="宋体" w:hAnsi="宋体" w:eastAsia="宋体" w:cs="宋体"/>
          <w:color w:val="auto"/>
          <w:sz w:val="24"/>
          <w:szCs w:val="24"/>
          <w:lang w:val="en-US"/>
        </w:rPr>
        <w:t>项目</w:t>
      </w:r>
      <w:r>
        <w:rPr>
          <w:rFonts w:hint="eastAsia" w:ascii="宋体" w:hAnsi="宋体" w:eastAsia="宋体" w:cs="宋体"/>
          <w:color w:val="auto"/>
          <w:sz w:val="24"/>
          <w:szCs w:val="24"/>
        </w:rPr>
        <w:t>一览表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_Toc500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4</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0776B19A">
      <w:pPr>
        <w:pStyle w:val="25"/>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0" w:left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_Toc22243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第二章 投标人须知</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_Toc22243 \h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5</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5BF81151">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_Toc32396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投标人须知前附表</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_Toc32396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5</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63A2BAA4">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_Toc28205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附A：《评标标准和方法》</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_Toc28205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9</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00DF98CE">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_Toc4802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一、说   明</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_Toc4802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9</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430E2723">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_Toc1546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二、招标文件</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_Toc1546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10</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61725973">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_Toc5836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三、投标文件的编写</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_Toc5836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11</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B1441D8">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_Toc15273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四、投标文件的递交</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_Toc15273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13</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4173D2F9">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_Toc17106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五、投标文件的评估和比较</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_Toc17106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13</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6E4825C7">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_Toc6789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六、定标与签订合同</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_Toc6789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16</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3BF2949">
      <w:pPr>
        <w:pStyle w:val="25"/>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0" w:left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_Toc8339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第三章 招标内容及要求</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_Toc8339 \h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19</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065287D6">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_Toc10467 </w:instrText>
      </w:r>
      <w:r>
        <w:rPr>
          <w:rFonts w:hint="eastAsia" w:ascii="宋体" w:hAnsi="宋体" w:eastAsia="宋体" w:cs="宋体"/>
          <w:color w:val="auto"/>
          <w:sz w:val="24"/>
          <w:szCs w:val="24"/>
        </w:rPr>
        <w:fldChar w:fldCharType="separate"/>
      </w:r>
      <w:r>
        <w:rPr>
          <w:rFonts w:hint="eastAsia" w:ascii="宋体" w:hAnsi="宋体" w:eastAsia="宋体" w:cs="宋体"/>
          <w:bCs/>
          <w:color w:val="auto"/>
          <w:sz w:val="24"/>
          <w:szCs w:val="24"/>
        </w:rPr>
        <w:t>一、项目概述</w:t>
      </w:r>
      <w:bookmarkStart w:id="315" w:name="_GoBack"/>
      <w:bookmarkEnd w:id="315"/>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_Toc10467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539C5874">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_Toc15034 </w:instrText>
      </w:r>
      <w:r>
        <w:rPr>
          <w:rFonts w:hint="eastAsia" w:ascii="宋体" w:hAnsi="宋体" w:eastAsia="宋体" w:cs="宋体"/>
          <w:color w:val="auto"/>
          <w:sz w:val="24"/>
          <w:szCs w:val="24"/>
        </w:rPr>
        <w:fldChar w:fldCharType="separate"/>
      </w:r>
      <w:r>
        <w:rPr>
          <w:rFonts w:hint="eastAsia" w:ascii="宋体" w:hAnsi="宋体" w:eastAsia="宋体" w:cs="宋体"/>
          <w:bCs/>
          <w:color w:val="auto"/>
          <w:sz w:val="24"/>
          <w:szCs w:val="24"/>
        </w:rPr>
        <w:t>二、技术和服务要求</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_Toc15034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0E152F89">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_Toc22099 </w:instrText>
      </w:r>
      <w:r>
        <w:rPr>
          <w:rFonts w:hint="eastAsia" w:ascii="宋体" w:hAnsi="宋体" w:eastAsia="宋体" w:cs="宋体"/>
          <w:color w:val="auto"/>
          <w:sz w:val="24"/>
          <w:szCs w:val="24"/>
        </w:rPr>
        <w:fldChar w:fldCharType="separate"/>
      </w:r>
      <w:r>
        <w:rPr>
          <w:rFonts w:hint="eastAsia" w:ascii="宋体" w:hAnsi="宋体" w:eastAsia="宋体" w:cs="宋体"/>
          <w:bCs/>
          <w:color w:val="auto"/>
          <w:sz w:val="24"/>
          <w:szCs w:val="24"/>
        </w:rPr>
        <w:t>三、商务条件</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_Toc22099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19</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1FACCF15">
      <w:pPr>
        <w:pStyle w:val="28"/>
        <w:keepNext w:val="0"/>
        <w:keepLines w:val="0"/>
        <w:pageBreakBefore w:val="0"/>
        <w:widowControl w:val="0"/>
        <w:tabs>
          <w:tab w:val="right" w:leader="dot" w:pos="9072"/>
          <w:tab w:val="clear" w:pos="945"/>
          <w:tab w:val="clear" w:pos="8777"/>
        </w:tabs>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HYPERLINK \l _Toc5505 </w:instrText>
      </w:r>
      <w:r>
        <w:rPr>
          <w:rFonts w:hint="eastAsia" w:ascii="宋体" w:hAnsi="宋体" w:eastAsia="宋体" w:cs="宋体"/>
          <w:color w:val="auto"/>
          <w:sz w:val="24"/>
          <w:szCs w:val="24"/>
        </w:rPr>
        <w:fldChar w:fldCharType="separate"/>
      </w:r>
      <w:r>
        <w:rPr>
          <w:rFonts w:hint="eastAsia" w:ascii="宋体" w:hAnsi="宋体" w:eastAsia="宋体" w:cs="宋体"/>
          <w:bCs/>
          <w:color w:val="auto"/>
          <w:sz w:val="24"/>
          <w:szCs w:val="24"/>
        </w:rPr>
        <w:t>四、其他事项</w:t>
      </w:r>
      <w:r>
        <w:rPr>
          <w:rFonts w:hint="eastAsia" w:ascii="宋体" w:hAnsi="宋体" w:eastAsia="宋体" w:cs="宋体"/>
          <w:color w:val="auto"/>
          <w:sz w:val="24"/>
          <w:szCs w:val="24"/>
        </w:rPr>
        <w:tab/>
      </w:r>
      <w:r>
        <w:rPr>
          <w:rFonts w:hint="eastAsia" w:ascii="宋体" w:hAnsi="宋体" w:eastAsia="宋体" w:cs="宋体"/>
          <w:color w:val="auto"/>
          <w:sz w:val="24"/>
          <w:szCs w:val="24"/>
        </w:rPr>
        <w:fldChar w:fldCharType="begin"/>
      </w:r>
      <w:r>
        <w:rPr>
          <w:rFonts w:hint="eastAsia" w:ascii="宋体" w:hAnsi="宋体" w:eastAsia="宋体" w:cs="宋体"/>
          <w:color w:val="auto"/>
          <w:sz w:val="24"/>
          <w:szCs w:val="24"/>
        </w:rPr>
        <w:instrText xml:space="preserve"> PAGEREF _Toc5505 \h </w:instrText>
      </w:r>
      <w:r>
        <w:rPr>
          <w:rFonts w:hint="eastAsia" w:ascii="宋体" w:hAnsi="宋体" w:eastAsia="宋体" w:cs="宋体"/>
          <w:color w:val="auto"/>
          <w:sz w:val="24"/>
          <w:szCs w:val="24"/>
        </w:rPr>
        <w:fldChar w:fldCharType="separate"/>
      </w:r>
      <w:r>
        <w:rPr>
          <w:rFonts w:hint="eastAsia" w:ascii="宋体" w:hAnsi="宋体" w:eastAsia="宋体" w:cs="宋体"/>
          <w:color w:val="auto"/>
          <w:sz w:val="24"/>
          <w:szCs w:val="24"/>
        </w:rPr>
        <w:t>24</w:t>
      </w:r>
      <w:r>
        <w:rPr>
          <w:rFonts w:hint="eastAsia" w:ascii="宋体" w:hAnsi="宋体" w:eastAsia="宋体" w:cs="宋体"/>
          <w:color w:val="auto"/>
          <w:sz w:val="24"/>
          <w:szCs w:val="24"/>
        </w:rPr>
        <w:fldChar w:fldCharType="end"/>
      </w:r>
      <w:r>
        <w:rPr>
          <w:rFonts w:hint="eastAsia" w:ascii="宋体" w:hAnsi="宋体" w:eastAsia="宋体" w:cs="宋体"/>
          <w:color w:val="auto"/>
          <w:sz w:val="24"/>
          <w:szCs w:val="24"/>
        </w:rPr>
        <w:fldChar w:fldCharType="end"/>
      </w:r>
    </w:p>
    <w:p w14:paraId="71D74997">
      <w:pPr>
        <w:pStyle w:val="25"/>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0" w:leftChars="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_Toc6405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第四章 合同（范本）</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_Toc6405 \h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26</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20F773ED">
      <w:pPr>
        <w:pStyle w:val="25"/>
        <w:keepNext w:val="0"/>
        <w:keepLines w:val="0"/>
        <w:pageBreakBefore w:val="0"/>
        <w:widowControl w:val="0"/>
        <w:tabs>
          <w:tab w:val="right" w:leader="dot" w:pos="9072"/>
        </w:tabs>
        <w:kinsoku/>
        <w:wordWrap/>
        <w:overflowPunct/>
        <w:topLinePunct w:val="0"/>
        <w:autoSpaceDE/>
        <w:autoSpaceDN/>
        <w:bidi w:val="0"/>
        <w:adjustRightInd/>
        <w:snapToGrid/>
        <w:spacing w:line="480" w:lineRule="exact"/>
        <w:ind w:left="0" w:left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HYPERLINK \l _Toc16350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第五章 投标文件格式</w:t>
      </w:r>
      <w:r>
        <w:rPr>
          <w:rFonts w:hint="eastAsia" w:ascii="宋体" w:hAnsi="宋体" w:eastAsia="宋体" w:cs="宋体"/>
          <w:b/>
          <w:bCs/>
          <w:color w:val="auto"/>
          <w:sz w:val="24"/>
          <w:szCs w:val="24"/>
        </w:rPr>
        <w:tab/>
      </w:r>
      <w:r>
        <w:rPr>
          <w:rFonts w:hint="eastAsia" w:ascii="宋体" w:hAnsi="宋体" w:cs="宋体"/>
          <w:b/>
          <w:bCs/>
          <w:color w:val="auto"/>
          <w:sz w:val="24"/>
          <w:szCs w:val="24"/>
          <w:lang w:val="en-US" w:eastAsia="zh-CN"/>
        </w:rPr>
        <w:t>3</w:t>
      </w:r>
      <w:r>
        <w:rPr>
          <w:rFonts w:hint="eastAsia" w:ascii="宋体" w:hAnsi="宋体" w:eastAsia="宋体" w:cs="宋体"/>
          <w:b/>
          <w:bCs/>
          <w:color w:val="auto"/>
          <w:sz w:val="24"/>
          <w:szCs w:val="24"/>
        </w:rPr>
        <w:fldChar w:fldCharType="end"/>
      </w:r>
      <w:r>
        <w:rPr>
          <w:rFonts w:hint="eastAsia" w:ascii="宋体" w:hAnsi="宋体" w:cs="宋体"/>
          <w:b/>
          <w:bCs/>
          <w:color w:val="auto"/>
          <w:sz w:val="24"/>
          <w:szCs w:val="24"/>
          <w:lang w:val="en-US" w:eastAsia="zh-CN"/>
        </w:rPr>
        <w:t>5</w:t>
      </w:r>
    </w:p>
    <w:p w14:paraId="5EE4DE47">
      <w:pPr>
        <w:keepNext w:val="0"/>
        <w:keepLines w:val="0"/>
        <w:pageBreakBefore w:val="0"/>
        <w:widowControl w:val="0"/>
        <w:kinsoku/>
        <w:wordWrap/>
        <w:overflowPunct/>
        <w:topLinePunct w:val="0"/>
        <w:autoSpaceDE/>
        <w:autoSpaceDN/>
        <w:bidi w:val="0"/>
        <w:adjustRightInd/>
        <w:snapToGrid/>
        <w:spacing w:line="480" w:lineRule="exact"/>
        <w:ind w:left="0" w:leftChars="0" w:firstLine="360" w:firstLineChars="1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fldChar w:fldCharType="end"/>
      </w:r>
    </w:p>
    <w:p w14:paraId="43F05D68">
      <w:pPr>
        <w:spacing w:line="312" w:lineRule="auto"/>
        <w:ind w:firstLine="360" w:firstLineChars="150"/>
        <w:jc w:val="left"/>
        <w:rPr>
          <w:rFonts w:ascii="宋体" w:hAnsi="宋体" w:cs="宋体"/>
          <w:color w:val="auto"/>
          <w:sz w:val="24"/>
        </w:rPr>
        <w:sectPr>
          <w:footerReference r:id="rId8" w:type="first"/>
          <w:footerReference r:id="rId7" w:type="default"/>
          <w:pgSz w:w="11906" w:h="16838"/>
          <w:pgMar w:top="1417" w:right="1417" w:bottom="1417" w:left="1417" w:header="851" w:footer="992" w:gutter="0"/>
          <w:pgNumType w:start="1"/>
          <w:cols w:space="0" w:num="1"/>
          <w:titlePg/>
          <w:rtlGutter w:val="0"/>
          <w:docGrid w:type="linesAndChars" w:linePitch="318" w:charSpace="0"/>
        </w:sectPr>
      </w:pPr>
      <w:r>
        <w:rPr>
          <w:rFonts w:hint="eastAsia" w:ascii="宋体" w:hAnsi="宋体" w:cs="宋体"/>
          <w:color w:val="auto"/>
          <w:sz w:val="24"/>
        </w:rPr>
        <w:t>注：请投标人领取招标文件时应仔细阅读和检查招标文件的全部内容。如发现缺页或附件不全，应自领取招标文件之日起二日内向招标代理机构提出，以便补齐，否则，由此造成的一切后果由投标人自负。</w:t>
      </w:r>
    </w:p>
    <w:p w14:paraId="6E02667D">
      <w:pPr>
        <w:spacing w:line="360" w:lineRule="auto"/>
        <w:jc w:val="center"/>
        <w:outlineLvl w:val="0"/>
        <w:rPr>
          <w:rFonts w:ascii="宋体" w:hAnsi="宋体" w:cs="宋体"/>
          <w:b/>
          <w:color w:val="auto"/>
          <w:sz w:val="44"/>
          <w:szCs w:val="44"/>
        </w:rPr>
      </w:pPr>
      <w:bookmarkStart w:id="0" w:name="_Toc258"/>
      <w:r>
        <w:rPr>
          <w:rFonts w:hint="eastAsia" w:ascii="宋体" w:hAnsi="宋体" w:cs="宋体"/>
          <w:b/>
          <w:color w:val="auto"/>
          <w:sz w:val="44"/>
          <w:szCs w:val="44"/>
        </w:rPr>
        <w:t>第一章 招标公告</w:t>
      </w:r>
      <w:bookmarkEnd w:id="0"/>
    </w:p>
    <w:p w14:paraId="63E456D6">
      <w:pPr>
        <w:pStyle w:val="3"/>
        <w:numPr>
          <w:ilvl w:val="0"/>
          <w:numId w:val="0"/>
        </w:numPr>
        <w:spacing w:before="0" w:after="0" w:line="360" w:lineRule="auto"/>
        <w:rPr>
          <w:rFonts w:ascii="宋体" w:hAnsi="宋体" w:cs="宋体"/>
          <w:color w:val="auto"/>
          <w:sz w:val="32"/>
          <w:szCs w:val="32"/>
        </w:rPr>
      </w:pPr>
      <w:bookmarkStart w:id="1" w:name="_Toc29511"/>
      <w:bookmarkStart w:id="2" w:name="_Toc15498"/>
      <w:r>
        <w:rPr>
          <w:rFonts w:hint="eastAsia" w:ascii="宋体" w:hAnsi="宋体" w:cs="宋体"/>
          <w:color w:val="auto"/>
          <w:sz w:val="32"/>
          <w:szCs w:val="32"/>
        </w:rPr>
        <w:t>一、招标公告</w:t>
      </w:r>
      <w:bookmarkEnd w:id="1"/>
      <w:bookmarkEnd w:id="2"/>
    </w:p>
    <w:p w14:paraId="6040F73A">
      <w:pPr>
        <w:keepNext w:val="0"/>
        <w:keepLines w:val="0"/>
        <w:pageBreakBefore w:val="0"/>
        <w:widowControl w:val="0"/>
        <w:kinsoku/>
        <w:wordWrap/>
        <w:overflowPunct/>
        <w:topLinePunct w:val="0"/>
        <w:autoSpaceDE/>
        <w:autoSpaceDN/>
        <w:bidi w:val="0"/>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福建省卓诚招投标代理有限责任公司受</w:t>
      </w:r>
      <w:r>
        <w:rPr>
          <w:rFonts w:hint="eastAsia" w:ascii="宋体" w:hAnsi="宋体" w:cs="宋体"/>
          <w:color w:val="auto"/>
          <w:sz w:val="24"/>
          <w:szCs w:val="24"/>
          <w:lang w:eastAsia="zh-CN"/>
        </w:rPr>
        <w:t>福建省闽江针织有限公司</w:t>
      </w:r>
      <w:r>
        <w:rPr>
          <w:rFonts w:hint="eastAsia" w:ascii="宋体" w:hAnsi="宋体" w:eastAsia="宋体" w:cs="宋体"/>
          <w:color w:val="auto"/>
          <w:sz w:val="24"/>
          <w:szCs w:val="24"/>
        </w:rPr>
        <w:t>委托，对</w:t>
      </w:r>
      <w:r>
        <w:rPr>
          <w:rFonts w:hint="eastAsia" w:ascii="宋体" w:hAnsi="宋体" w:cs="宋体"/>
          <w:color w:val="auto"/>
          <w:sz w:val="24"/>
          <w:szCs w:val="24"/>
          <w:lang w:eastAsia="zh-CN"/>
        </w:rPr>
        <w:t>消防控制室服务外包采购项目</w:t>
      </w:r>
      <w:r>
        <w:rPr>
          <w:rFonts w:hint="eastAsia" w:ascii="宋体" w:hAnsi="宋体" w:eastAsia="宋体" w:cs="宋体"/>
          <w:color w:val="auto"/>
          <w:sz w:val="24"/>
          <w:szCs w:val="24"/>
        </w:rPr>
        <w:t>进行国内公开招标</w:t>
      </w:r>
      <w:r>
        <w:rPr>
          <w:rFonts w:hint="eastAsia" w:ascii="宋体" w:hAnsi="宋体" w:cs="宋体"/>
          <w:color w:val="auto"/>
          <w:sz w:val="24"/>
          <w:szCs w:val="24"/>
          <w:lang w:eastAsia="zh-CN"/>
        </w:rPr>
        <w:t>，</w:t>
      </w:r>
      <w:r>
        <w:rPr>
          <w:rFonts w:hint="eastAsia" w:ascii="宋体" w:hAnsi="宋体" w:eastAsia="宋体" w:cs="宋体"/>
          <w:color w:val="auto"/>
          <w:sz w:val="24"/>
          <w:szCs w:val="24"/>
        </w:rPr>
        <w:t>欢迎国内合格的投标人前来提交密封的投标文件。</w:t>
      </w:r>
    </w:p>
    <w:p w14:paraId="73D3C0CA">
      <w:pPr>
        <w:keepNext w:val="0"/>
        <w:keepLines w:val="0"/>
        <w:pageBreakBefore w:val="0"/>
        <w:widowControl w:val="0"/>
        <w:kinsoku/>
        <w:wordWrap/>
        <w:overflowPunct/>
        <w:topLinePunct w:val="0"/>
        <w:autoSpaceDE/>
        <w:autoSpaceDN/>
        <w:bidi w:val="0"/>
        <w:spacing w:line="480" w:lineRule="exact"/>
        <w:ind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一、招标编号：</w:t>
      </w:r>
      <w:r>
        <w:rPr>
          <w:rFonts w:hint="eastAsia" w:ascii="宋体" w:hAnsi="宋体" w:cs="宋体"/>
          <w:color w:val="auto"/>
          <w:sz w:val="24"/>
          <w:szCs w:val="24"/>
          <w:lang w:eastAsia="zh-CN"/>
        </w:rPr>
        <w:t>FJZC-GK-2026-091</w:t>
      </w:r>
    </w:p>
    <w:p w14:paraId="5026138C">
      <w:pPr>
        <w:keepNext w:val="0"/>
        <w:keepLines w:val="0"/>
        <w:pageBreakBefore w:val="0"/>
        <w:widowControl w:val="0"/>
        <w:kinsoku/>
        <w:wordWrap/>
        <w:overflowPunct/>
        <w:topLinePunct w:val="0"/>
        <w:autoSpaceDE/>
        <w:autoSpaceDN/>
        <w:bidi w:val="0"/>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二、招标范围：具体详见招标文件招标项目一览表及第三章“招标内容及要求”。</w:t>
      </w:r>
    </w:p>
    <w:p w14:paraId="0D3D7412">
      <w:pPr>
        <w:keepNext w:val="0"/>
        <w:keepLines w:val="0"/>
        <w:pageBreakBefore w:val="0"/>
        <w:widowControl w:val="0"/>
        <w:kinsoku/>
        <w:wordWrap/>
        <w:overflowPunct/>
        <w:topLinePunct w:val="0"/>
        <w:autoSpaceDE/>
        <w:autoSpaceDN/>
        <w:bidi w:val="0"/>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三、投标人资格标准：</w:t>
      </w:r>
      <w:r>
        <w:rPr>
          <w:rFonts w:hint="eastAsia" w:ascii="宋体" w:hAnsi="宋体" w:eastAsia="宋体" w:cs="宋体"/>
          <w:b/>
          <w:color w:val="auto"/>
          <w:sz w:val="24"/>
          <w:szCs w:val="24"/>
          <w:shd w:val="pct10" w:color="auto" w:fill="FFFFFF"/>
        </w:rPr>
        <w:t>详见投标人须知前附表第2项。</w:t>
      </w:r>
    </w:p>
    <w:p w14:paraId="0769624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四、获取招标文件时间：</w:t>
      </w:r>
      <w:r>
        <w:rPr>
          <w:rFonts w:hint="eastAsia" w:ascii="宋体" w:hAnsi="宋体" w:eastAsia="宋体" w:cs="宋体"/>
          <w:bCs/>
          <w:color w:val="auto"/>
          <w:sz w:val="24"/>
          <w:szCs w:val="24"/>
          <w:shd w:val="pct10" w:color="auto" w:fill="FFFFFF"/>
        </w:rPr>
        <w:t>202</w:t>
      </w:r>
      <w:r>
        <w:rPr>
          <w:rFonts w:hint="eastAsia" w:ascii="宋体" w:hAnsi="宋体" w:cs="宋体"/>
          <w:bCs/>
          <w:color w:val="auto"/>
          <w:sz w:val="24"/>
          <w:szCs w:val="24"/>
          <w:shd w:val="pct10" w:color="auto" w:fill="FFFFFF"/>
          <w:lang w:val="en-US" w:eastAsia="zh-CN"/>
        </w:rPr>
        <w:t>6</w:t>
      </w:r>
      <w:r>
        <w:rPr>
          <w:rFonts w:hint="eastAsia" w:ascii="宋体" w:hAnsi="宋体" w:eastAsia="宋体" w:cs="宋体"/>
          <w:bCs/>
          <w:color w:val="auto"/>
          <w:sz w:val="24"/>
          <w:szCs w:val="24"/>
          <w:shd w:val="pct10" w:color="auto" w:fill="FFFFFF"/>
        </w:rPr>
        <w:t>年</w:t>
      </w:r>
      <w:r>
        <w:rPr>
          <w:rFonts w:hint="eastAsia" w:ascii="宋体" w:hAnsi="宋体" w:cs="宋体"/>
          <w:bCs/>
          <w:color w:val="auto"/>
          <w:sz w:val="24"/>
          <w:szCs w:val="24"/>
          <w:shd w:val="pct10" w:color="auto" w:fill="FFFFFF"/>
          <w:lang w:val="en-US" w:eastAsia="zh-CN"/>
        </w:rPr>
        <w:t>09</w:t>
      </w:r>
      <w:r>
        <w:rPr>
          <w:rFonts w:hint="eastAsia" w:ascii="宋体" w:hAnsi="宋体" w:eastAsia="宋体" w:cs="宋体"/>
          <w:bCs/>
          <w:color w:val="auto"/>
          <w:sz w:val="24"/>
          <w:szCs w:val="24"/>
          <w:shd w:val="pct10" w:color="auto" w:fill="FFFFFF"/>
        </w:rPr>
        <w:t>月</w:t>
      </w:r>
      <w:r>
        <w:rPr>
          <w:rFonts w:hint="eastAsia" w:ascii="宋体" w:hAnsi="宋体" w:cs="宋体"/>
          <w:bCs/>
          <w:color w:val="auto"/>
          <w:sz w:val="24"/>
          <w:szCs w:val="24"/>
          <w:shd w:val="pct10" w:color="auto" w:fill="FFFFFF"/>
          <w:lang w:val="en-US" w:eastAsia="zh-CN"/>
        </w:rPr>
        <w:t>29</w:t>
      </w:r>
      <w:r>
        <w:rPr>
          <w:rFonts w:hint="eastAsia" w:ascii="宋体" w:hAnsi="宋体" w:eastAsia="宋体" w:cs="宋体"/>
          <w:bCs/>
          <w:color w:val="auto"/>
          <w:sz w:val="24"/>
          <w:szCs w:val="24"/>
          <w:shd w:val="pct10" w:color="auto" w:fill="FFFFFF"/>
        </w:rPr>
        <w:t>日</w:t>
      </w:r>
      <w:r>
        <w:rPr>
          <w:rFonts w:hint="eastAsia" w:ascii="宋体" w:hAnsi="宋体" w:cs="宋体"/>
          <w:bCs/>
          <w:color w:val="auto"/>
          <w:sz w:val="24"/>
          <w:szCs w:val="24"/>
          <w:lang w:val="en-US" w:eastAsia="zh-CN"/>
        </w:rPr>
        <w:t>-</w:t>
      </w:r>
      <w:r>
        <w:rPr>
          <w:rFonts w:hint="eastAsia" w:ascii="宋体" w:hAnsi="宋体" w:eastAsia="宋体" w:cs="宋体"/>
          <w:bCs/>
          <w:color w:val="auto"/>
          <w:sz w:val="24"/>
          <w:szCs w:val="24"/>
          <w:shd w:val="pct10" w:color="auto" w:fill="FFFFFF"/>
        </w:rPr>
        <w:t>202</w:t>
      </w:r>
      <w:r>
        <w:rPr>
          <w:rFonts w:hint="eastAsia" w:ascii="宋体" w:hAnsi="宋体" w:cs="宋体"/>
          <w:bCs/>
          <w:color w:val="auto"/>
          <w:sz w:val="24"/>
          <w:szCs w:val="24"/>
          <w:shd w:val="pct10" w:color="auto" w:fill="FFFFFF"/>
          <w:lang w:val="en-US" w:eastAsia="zh-CN"/>
        </w:rPr>
        <w:t>6</w:t>
      </w:r>
      <w:r>
        <w:rPr>
          <w:rFonts w:hint="eastAsia" w:ascii="宋体" w:hAnsi="宋体" w:eastAsia="宋体" w:cs="宋体"/>
          <w:bCs/>
          <w:color w:val="auto"/>
          <w:sz w:val="24"/>
          <w:szCs w:val="24"/>
          <w:shd w:val="pct10" w:color="auto" w:fill="FFFFFF"/>
        </w:rPr>
        <w:t>年</w:t>
      </w:r>
      <w:r>
        <w:rPr>
          <w:rFonts w:hint="eastAsia" w:ascii="宋体" w:hAnsi="宋体" w:cs="宋体"/>
          <w:bCs/>
          <w:color w:val="auto"/>
          <w:sz w:val="24"/>
          <w:szCs w:val="24"/>
          <w:shd w:val="pct10" w:color="auto" w:fill="FFFFFF"/>
          <w:lang w:val="en-US" w:eastAsia="zh-CN"/>
        </w:rPr>
        <w:t>10</w:t>
      </w:r>
      <w:r>
        <w:rPr>
          <w:rFonts w:hint="eastAsia" w:ascii="宋体" w:hAnsi="宋体" w:eastAsia="宋体" w:cs="宋体"/>
          <w:bCs/>
          <w:color w:val="auto"/>
          <w:sz w:val="24"/>
          <w:szCs w:val="24"/>
          <w:shd w:val="pct10" w:color="auto" w:fill="FFFFFF"/>
        </w:rPr>
        <w:t>月</w:t>
      </w:r>
      <w:r>
        <w:rPr>
          <w:rFonts w:hint="eastAsia" w:ascii="宋体" w:hAnsi="宋体" w:cs="宋体"/>
          <w:bCs/>
          <w:color w:val="auto"/>
          <w:sz w:val="24"/>
          <w:szCs w:val="24"/>
          <w:shd w:val="pct10" w:color="auto" w:fill="FFFFFF"/>
          <w:lang w:val="en-US" w:eastAsia="zh-CN"/>
        </w:rPr>
        <w:t>12</w:t>
      </w:r>
      <w:r>
        <w:rPr>
          <w:rFonts w:hint="eastAsia" w:ascii="宋体" w:hAnsi="宋体" w:eastAsia="宋体" w:cs="宋体"/>
          <w:bCs/>
          <w:color w:val="auto"/>
          <w:sz w:val="24"/>
          <w:szCs w:val="24"/>
          <w:shd w:val="pct10" w:color="auto" w:fill="FFFFFF"/>
        </w:rPr>
        <w:t>日</w:t>
      </w:r>
      <w:r>
        <w:rPr>
          <w:rFonts w:hint="eastAsia" w:ascii="宋体" w:hAnsi="宋体" w:eastAsia="宋体" w:cs="宋体"/>
          <w:color w:val="auto"/>
          <w:sz w:val="24"/>
          <w:szCs w:val="24"/>
        </w:rPr>
        <w:t>（不含节假日）上午</w:t>
      </w:r>
      <w:r>
        <w:rPr>
          <w:rFonts w:hint="eastAsia" w:ascii="宋体" w:hAnsi="宋体" w:eastAsia="宋体" w:cs="宋体"/>
          <w:color w:val="auto"/>
          <w:sz w:val="24"/>
          <w:szCs w:val="24"/>
          <w:u w:val="single"/>
        </w:rPr>
        <w:t>8：30～12：00</w:t>
      </w:r>
      <w:r>
        <w:rPr>
          <w:rFonts w:hint="eastAsia" w:ascii="宋体" w:hAnsi="宋体" w:eastAsia="宋体" w:cs="宋体"/>
          <w:color w:val="auto"/>
          <w:sz w:val="24"/>
          <w:szCs w:val="24"/>
        </w:rPr>
        <w:t>，下午</w:t>
      </w:r>
      <w:r>
        <w:rPr>
          <w:rFonts w:hint="eastAsia" w:ascii="宋体" w:hAnsi="宋体" w:eastAsia="宋体" w:cs="宋体"/>
          <w:color w:val="auto"/>
          <w:sz w:val="24"/>
          <w:szCs w:val="24"/>
          <w:u w:val="single"/>
        </w:rPr>
        <w:t>2:00～5:30</w:t>
      </w:r>
      <w:r>
        <w:rPr>
          <w:rFonts w:hint="eastAsia" w:ascii="宋体" w:hAnsi="宋体" w:eastAsia="宋体" w:cs="宋体"/>
          <w:color w:val="auto"/>
          <w:sz w:val="24"/>
          <w:szCs w:val="24"/>
        </w:rPr>
        <w:t>(北京时间)。招标文件售价</w:t>
      </w:r>
      <w:r>
        <w:rPr>
          <w:rFonts w:hint="eastAsia" w:ascii="宋体" w:hAnsi="宋体" w:eastAsia="宋体" w:cs="宋体"/>
          <w:color w:val="auto"/>
          <w:sz w:val="24"/>
          <w:szCs w:val="24"/>
          <w:u w:val="single"/>
          <w:lang w:val="en-US" w:eastAsia="zh-CN"/>
        </w:rPr>
        <w:t>0</w:t>
      </w:r>
      <w:r>
        <w:rPr>
          <w:rFonts w:hint="eastAsia" w:ascii="宋体" w:hAnsi="宋体" w:eastAsia="宋体" w:cs="宋体"/>
          <w:color w:val="auto"/>
          <w:sz w:val="24"/>
          <w:szCs w:val="24"/>
        </w:rPr>
        <w:t>元人民币（电子档），</w:t>
      </w:r>
      <w:r>
        <w:rPr>
          <w:rFonts w:hint="eastAsia" w:ascii="宋体" w:hAnsi="宋体" w:eastAsia="宋体" w:cs="宋体"/>
          <w:color w:val="auto"/>
          <w:sz w:val="24"/>
          <w:szCs w:val="24"/>
          <w:shd w:val="clear" w:color="auto" w:fill="FFFFFF"/>
        </w:rPr>
        <w:t>现场获取或邮件获取，若采用邮件获取，请</w:t>
      </w:r>
      <w:r>
        <w:rPr>
          <w:rFonts w:hint="eastAsia" w:ascii="宋体" w:hAnsi="宋体" w:eastAsia="宋体" w:cs="宋体"/>
          <w:color w:val="auto"/>
          <w:sz w:val="24"/>
          <w:szCs w:val="24"/>
          <w:shd w:val="clear" w:color="auto" w:fill="FFFFFF"/>
          <w:lang w:eastAsia="zh-CN"/>
        </w:rPr>
        <w:t>前往福</w:t>
      </w:r>
      <w:r>
        <w:rPr>
          <w:rFonts w:hint="eastAsia" w:ascii="宋体" w:hAnsi="宋体" w:eastAsia="宋体" w:cs="宋体"/>
          <w:color w:val="auto"/>
          <w:sz w:val="24"/>
          <w:szCs w:val="24"/>
          <w:shd w:val="clear" w:color="auto" w:fill="FFFFFF"/>
        </w:rPr>
        <w:t>建省卓诚招投标代理有限责任公司官网（www.fjzczb.com）</w:t>
      </w:r>
      <w:r>
        <w:rPr>
          <w:rFonts w:hint="eastAsia" w:ascii="宋体" w:hAnsi="宋体" w:eastAsia="宋体" w:cs="宋体"/>
          <w:color w:val="auto"/>
          <w:sz w:val="24"/>
          <w:szCs w:val="24"/>
          <w:shd w:val="clear" w:color="auto" w:fill="FFFFFF"/>
          <w:lang w:eastAsia="zh-CN"/>
        </w:rPr>
        <w:t>首页最底下</w:t>
      </w:r>
      <w:r>
        <w:rPr>
          <w:rFonts w:hint="eastAsia" w:ascii="宋体" w:hAnsi="宋体" w:eastAsia="宋体" w:cs="宋体"/>
          <w:color w:val="auto"/>
          <w:sz w:val="24"/>
          <w:szCs w:val="24"/>
          <w:shd w:val="clear" w:color="auto" w:fill="FFFFFF"/>
        </w:rPr>
        <w:t>办事指南查看具体流程，</w:t>
      </w:r>
      <w:r>
        <w:rPr>
          <w:rFonts w:hint="eastAsia" w:ascii="宋体" w:hAnsi="宋体" w:eastAsia="宋体" w:cs="宋体"/>
          <w:color w:val="auto"/>
          <w:sz w:val="24"/>
          <w:szCs w:val="24"/>
          <w:lang w:eastAsia="zh-CN"/>
        </w:rPr>
        <w:t>未获取招标文件或未填写登记表的，投标文件均将被拒绝接收</w:t>
      </w:r>
      <w:r>
        <w:rPr>
          <w:rFonts w:hint="eastAsia" w:ascii="宋体" w:hAnsi="宋体" w:eastAsia="宋体" w:cs="宋体"/>
          <w:color w:val="auto"/>
          <w:sz w:val="24"/>
          <w:szCs w:val="24"/>
        </w:rPr>
        <w:t>。</w:t>
      </w:r>
    </w:p>
    <w:p w14:paraId="52CBCD1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44"/>
          <w:sz w:val="24"/>
          <w:szCs w:val="24"/>
        </w:rPr>
      </w:pPr>
      <w:r>
        <w:rPr>
          <w:rFonts w:hint="eastAsia" w:ascii="宋体" w:hAnsi="宋体" w:eastAsia="宋体" w:cs="宋体"/>
          <w:color w:val="auto"/>
          <w:sz w:val="24"/>
          <w:szCs w:val="24"/>
        </w:rPr>
        <w:t>五、获取招标文件地点：福州市鼓楼区西洪路528号59号楼2层福建省卓诚招投标代理有限责任公司。</w:t>
      </w:r>
    </w:p>
    <w:p w14:paraId="720BA94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六、投标人应于投标截止时间：</w:t>
      </w:r>
      <w:r>
        <w:rPr>
          <w:rFonts w:hint="eastAsia" w:ascii="宋体" w:hAnsi="宋体" w:eastAsia="宋体" w:cs="宋体"/>
          <w:bCs/>
          <w:color w:val="auto"/>
          <w:sz w:val="24"/>
          <w:szCs w:val="24"/>
          <w:shd w:val="pct10" w:color="auto" w:fill="FFFFFF"/>
        </w:rPr>
        <w:t>202</w:t>
      </w:r>
      <w:r>
        <w:rPr>
          <w:rFonts w:hint="eastAsia" w:ascii="宋体" w:hAnsi="宋体" w:cs="宋体"/>
          <w:bCs/>
          <w:color w:val="auto"/>
          <w:sz w:val="24"/>
          <w:szCs w:val="24"/>
          <w:shd w:val="pct10" w:color="auto" w:fill="FFFFFF"/>
          <w:lang w:val="en-US" w:eastAsia="zh-CN"/>
        </w:rPr>
        <w:t>6</w:t>
      </w:r>
      <w:r>
        <w:rPr>
          <w:rFonts w:hint="eastAsia" w:ascii="宋体" w:hAnsi="宋体" w:eastAsia="宋体" w:cs="宋体"/>
          <w:bCs/>
          <w:color w:val="auto"/>
          <w:sz w:val="24"/>
          <w:szCs w:val="24"/>
          <w:shd w:val="pct10" w:color="auto" w:fill="FFFFFF"/>
        </w:rPr>
        <w:t>年</w:t>
      </w:r>
      <w:r>
        <w:rPr>
          <w:rFonts w:hint="eastAsia" w:ascii="宋体" w:hAnsi="宋体" w:cs="宋体"/>
          <w:bCs/>
          <w:color w:val="auto"/>
          <w:sz w:val="24"/>
          <w:szCs w:val="24"/>
          <w:shd w:val="pct10" w:color="auto" w:fill="FFFFFF"/>
          <w:lang w:val="en-US" w:eastAsia="zh-CN"/>
        </w:rPr>
        <w:t>10</w:t>
      </w:r>
      <w:r>
        <w:rPr>
          <w:rFonts w:hint="eastAsia" w:ascii="宋体" w:hAnsi="宋体" w:eastAsia="宋体" w:cs="宋体"/>
          <w:bCs/>
          <w:color w:val="auto"/>
          <w:sz w:val="24"/>
          <w:szCs w:val="24"/>
          <w:shd w:val="pct10" w:color="auto" w:fill="FFFFFF"/>
        </w:rPr>
        <w:t>月</w:t>
      </w:r>
      <w:r>
        <w:rPr>
          <w:rFonts w:hint="eastAsia" w:ascii="宋体" w:hAnsi="宋体" w:cs="宋体"/>
          <w:bCs/>
          <w:color w:val="auto"/>
          <w:sz w:val="24"/>
          <w:szCs w:val="24"/>
          <w:shd w:val="pct10" w:color="auto" w:fill="FFFFFF"/>
          <w:lang w:val="en-US" w:eastAsia="zh-CN"/>
        </w:rPr>
        <w:t>21</w:t>
      </w:r>
      <w:r>
        <w:rPr>
          <w:rFonts w:hint="eastAsia" w:ascii="宋体" w:hAnsi="宋体" w:eastAsia="宋体" w:cs="宋体"/>
          <w:bCs/>
          <w:color w:val="auto"/>
          <w:sz w:val="24"/>
          <w:szCs w:val="24"/>
          <w:shd w:val="pct10" w:color="auto" w:fill="FFFFFF"/>
        </w:rPr>
        <w:t>日</w:t>
      </w:r>
      <w:r>
        <w:rPr>
          <w:rFonts w:hint="eastAsia" w:ascii="宋体" w:hAnsi="宋体" w:eastAsia="宋体" w:cs="宋体"/>
          <w:bCs/>
          <w:color w:val="auto"/>
          <w:spacing w:val="-8"/>
          <w:sz w:val="24"/>
          <w:szCs w:val="24"/>
          <w:shd w:val="pct10" w:color="auto" w:fill="FFFFFF"/>
        </w:rPr>
        <w:t>09:</w:t>
      </w:r>
      <w:r>
        <w:rPr>
          <w:rFonts w:hint="eastAsia" w:ascii="宋体" w:hAnsi="宋体" w:eastAsia="宋体" w:cs="宋体"/>
          <w:bCs/>
          <w:color w:val="auto"/>
          <w:spacing w:val="-8"/>
          <w:sz w:val="24"/>
          <w:szCs w:val="24"/>
          <w:shd w:val="pct10" w:color="auto" w:fill="FFFFFF"/>
          <w:lang w:val="en-US" w:eastAsia="zh-CN"/>
        </w:rPr>
        <w:t>3</w:t>
      </w:r>
      <w:r>
        <w:rPr>
          <w:rFonts w:hint="eastAsia" w:ascii="宋体" w:hAnsi="宋体" w:eastAsia="宋体" w:cs="宋体"/>
          <w:bCs/>
          <w:color w:val="auto"/>
          <w:spacing w:val="-8"/>
          <w:sz w:val="24"/>
          <w:szCs w:val="24"/>
          <w:shd w:val="pct10" w:color="auto" w:fill="FFFFFF"/>
        </w:rPr>
        <w:t>0(北京时间）</w:t>
      </w:r>
      <w:r>
        <w:rPr>
          <w:rFonts w:hint="eastAsia" w:ascii="宋体" w:hAnsi="宋体" w:eastAsia="宋体" w:cs="宋体"/>
          <w:color w:val="auto"/>
          <w:sz w:val="24"/>
          <w:szCs w:val="24"/>
        </w:rPr>
        <w:t>以前将密封的投标文件送至福建省卓诚招投标代理有限责任公司开标间并签到，未获取招标文件或逾期收到（以签到为准）或不符合规定的投标文件不予接受。</w:t>
      </w:r>
    </w:p>
    <w:p w14:paraId="0A4F185F">
      <w:pPr>
        <w:keepNext w:val="0"/>
        <w:keepLines w:val="0"/>
        <w:pageBreakBefore w:val="0"/>
        <w:widowControl w:val="0"/>
        <w:kinsoku/>
        <w:wordWrap/>
        <w:overflowPunct/>
        <w:topLinePunct w:val="0"/>
        <w:autoSpaceDE/>
        <w:autoSpaceDN/>
        <w:bidi w:val="0"/>
        <w:adjustRightInd w:val="0"/>
        <w:snapToGrid w:val="0"/>
        <w:spacing w:line="480" w:lineRule="exact"/>
        <w:ind w:firstLine="111" w:firstLineChars="49"/>
        <w:textAlignment w:val="auto"/>
        <w:rPr>
          <w:rFonts w:hint="eastAsia" w:ascii="宋体" w:hAnsi="宋体" w:eastAsia="宋体" w:cs="宋体"/>
          <w:color w:val="auto"/>
          <w:sz w:val="24"/>
          <w:szCs w:val="24"/>
        </w:rPr>
      </w:pPr>
      <w:r>
        <w:rPr>
          <w:rFonts w:hint="eastAsia" w:ascii="宋体" w:hAnsi="宋体" w:eastAsia="宋体" w:cs="宋体"/>
          <w:b/>
          <w:color w:val="auto"/>
          <w:spacing w:val="-6"/>
          <w:sz w:val="24"/>
          <w:szCs w:val="24"/>
        </w:rPr>
        <w:t>【温馨提示：</w:t>
      </w:r>
      <w:r>
        <w:rPr>
          <w:rFonts w:hint="eastAsia" w:ascii="宋体" w:hAnsi="宋体" w:eastAsia="宋体" w:cs="宋体"/>
          <w:b/>
          <w:color w:val="auto"/>
          <w:spacing w:val="-6"/>
          <w:sz w:val="24"/>
          <w:szCs w:val="24"/>
          <w:u w:val="single"/>
        </w:rPr>
        <w:t>由于交通拥堵，务请注意留足送交文件途中所需时间，避免迟到。</w:t>
      </w:r>
      <w:r>
        <w:rPr>
          <w:rFonts w:hint="eastAsia" w:ascii="宋体" w:hAnsi="宋体" w:eastAsia="宋体" w:cs="宋体"/>
          <w:b/>
          <w:color w:val="auto"/>
          <w:spacing w:val="-6"/>
          <w:sz w:val="24"/>
          <w:szCs w:val="24"/>
        </w:rPr>
        <w:t>】</w:t>
      </w:r>
    </w:p>
    <w:p w14:paraId="3FE1EAD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shd w:val="pct10" w:color="auto" w:fill="FFFFFF"/>
        </w:rPr>
      </w:pPr>
      <w:r>
        <w:rPr>
          <w:rFonts w:hint="eastAsia" w:ascii="宋体" w:hAnsi="宋体" w:eastAsia="宋体" w:cs="宋体"/>
          <w:color w:val="auto"/>
          <w:sz w:val="24"/>
          <w:szCs w:val="24"/>
        </w:rPr>
        <w:t>七、开标时间：</w:t>
      </w:r>
      <w:r>
        <w:rPr>
          <w:rFonts w:hint="eastAsia" w:ascii="宋体" w:hAnsi="宋体" w:eastAsia="宋体" w:cs="宋体"/>
          <w:bCs/>
          <w:color w:val="auto"/>
          <w:sz w:val="24"/>
          <w:szCs w:val="24"/>
          <w:shd w:val="pct10" w:color="auto" w:fill="FFFFFF"/>
        </w:rPr>
        <w:t>202</w:t>
      </w:r>
      <w:r>
        <w:rPr>
          <w:rFonts w:hint="eastAsia" w:ascii="宋体" w:hAnsi="宋体" w:cs="宋体"/>
          <w:bCs/>
          <w:color w:val="auto"/>
          <w:sz w:val="24"/>
          <w:szCs w:val="24"/>
          <w:shd w:val="pct10" w:color="auto" w:fill="FFFFFF"/>
          <w:lang w:val="en-US" w:eastAsia="zh-CN"/>
        </w:rPr>
        <w:t>6</w:t>
      </w:r>
      <w:r>
        <w:rPr>
          <w:rFonts w:hint="eastAsia" w:ascii="宋体" w:hAnsi="宋体" w:eastAsia="宋体" w:cs="宋体"/>
          <w:bCs/>
          <w:color w:val="auto"/>
          <w:sz w:val="24"/>
          <w:szCs w:val="24"/>
          <w:shd w:val="pct10" w:color="auto" w:fill="FFFFFF"/>
        </w:rPr>
        <w:t>年</w:t>
      </w:r>
      <w:r>
        <w:rPr>
          <w:rFonts w:hint="eastAsia" w:ascii="宋体" w:hAnsi="宋体" w:cs="宋体"/>
          <w:bCs/>
          <w:color w:val="auto"/>
          <w:sz w:val="24"/>
          <w:szCs w:val="24"/>
          <w:shd w:val="pct10" w:color="auto" w:fill="FFFFFF"/>
          <w:lang w:val="en-US" w:eastAsia="zh-CN"/>
        </w:rPr>
        <w:t>10</w:t>
      </w:r>
      <w:r>
        <w:rPr>
          <w:rFonts w:hint="eastAsia" w:ascii="宋体" w:hAnsi="宋体" w:eastAsia="宋体" w:cs="宋体"/>
          <w:bCs/>
          <w:color w:val="auto"/>
          <w:sz w:val="24"/>
          <w:szCs w:val="24"/>
          <w:shd w:val="pct10" w:color="auto" w:fill="FFFFFF"/>
        </w:rPr>
        <w:t>月</w:t>
      </w:r>
      <w:r>
        <w:rPr>
          <w:rFonts w:hint="eastAsia" w:ascii="宋体" w:hAnsi="宋体" w:cs="宋体"/>
          <w:bCs/>
          <w:color w:val="auto"/>
          <w:sz w:val="24"/>
          <w:szCs w:val="24"/>
          <w:shd w:val="pct10" w:color="auto" w:fill="FFFFFF"/>
          <w:lang w:val="en-US" w:eastAsia="zh-CN"/>
        </w:rPr>
        <w:t>21</w:t>
      </w:r>
      <w:r>
        <w:rPr>
          <w:rFonts w:hint="eastAsia" w:ascii="宋体" w:hAnsi="宋体" w:eastAsia="宋体" w:cs="宋体"/>
          <w:bCs/>
          <w:color w:val="auto"/>
          <w:sz w:val="24"/>
          <w:szCs w:val="24"/>
          <w:shd w:val="pct10" w:color="auto" w:fill="FFFFFF"/>
        </w:rPr>
        <w:t>日</w:t>
      </w:r>
      <w:r>
        <w:rPr>
          <w:rFonts w:hint="eastAsia" w:ascii="宋体" w:hAnsi="宋体" w:eastAsia="宋体" w:cs="宋体"/>
          <w:bCs/>
          <w:color w:val="auto"/>
          <w:spacing w:val="-8"/>
          <w:sz w:val="24"/>
          <w:szCs w:val="24"/>
          <w:shd w:val="pct10" w:color="auto" w:fill="FFFFFF"/>
        </w:rPr>
        <w:t>09:</w:t>
      </w:r>
      <w:r>
        <w:rPr>
          <w:rFonts w:hint="eastAsia" w:ascii="宋体" w:hAnsi="宋体" w:eastAsia="宋体" w:cs="宋体"/>
          <w:bCs/>
          <w:color w:val="auto"/>
          <w:spacing w:val="-8"/>
          <w:sz w:val="24"/>
          <w:szCs w:val="24"/>
          <w:shd w:val="pct10" w:color="auto" w:fill="FFFFFF"/>
          <w:lang w:val="en-US" w:eastAsia="zh-CN"/>
        </w:rPr>
        <w:t>3</w:t>
      </w:r>
      <w:r>
        <w:rPr>
          <w:rFonts w:hint="eastAsia" w:ascii="宋体" w:hAnsi="宋体" w:eastAsia="宋体" w:cs="宋体"/>
          <w:bCs/>
          <w:color w:val="auto"/>
          <w:spacing w:val="-8"/>
          <w:sz w:val="24"/>
          <w:szCs w:val="24"/>
          <w:shd w:val="pct10" w:color="auto" w:fill="FFFFFF"/>
        </w:rPr>
        <w:t>0(北京时间）。</w:t>
      </w:r>
    </w:p>
    <w:p w14:paraId="75F1C25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44"/>
          <w:sz w:val="24"/>
          <w:szCs w:val="24"/>
        </w:rPr>
      </w:pPr>
      <w:r>
        <w:rPr>
          <w:rFonts w:hint="eastAsia" w:ascii="宋体" w:hAnsi="宋体" w:eastAsia="宋体" w:cs="宋体"/>
          <w:color w:val="auto"/>
          <w:sz w:val="24"/>
          <w:szCs w:val="24"/>
        </w:rPr>
        <w:t>八、开标地点：福州市鼓楼区西洪路528号59号楼2层福建省卓诚招投标代理有限责任公司。</w:t>
      </w:r>
    </w:p>
    <w:p w14:paraId="6A3F3402">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九、投标人对本次招标文件事项提出疑问的，请在投标截止时间10日历日之前以书面形式（有效签署的原件并加盖公章，拒绝传真、电邮、电话形式等其它形式）提交到招标代理公司并与项目负责人联系，口头提交质疑澄清的问题或逾期提交的均不予受理。投标人在法定质疑期内须一次性提出针对同一招标程序环节的质疑。逾期则表示参与投标的有关各方理解并认可招标文件中所有条款，今后将无权提出任何疑义。</w:t>
      </w:r>
    </w:p>
    <w:p w14:paraId="781BAA81">
      <w:pPr>
        <w:pStyle w:val="266"/>
        <w:widowControl w:val="0"/>
        <w:spacing w:line="48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十、有关本项目招标的相关信息（包括招标文件若有修改），将通过</w:t>
      </w:r>
      <w:r>
        <w:rPr>
          <w:rFonts w:hint="eastAsia" w:ascii="宋体" w:hAnsi="宋体" w:eastAsia="宋体" w:cs="宋体"/>
          <w:color w:val="auto"/>
          <w:sz w:val="24"/>
          <w:szCs w:val="24"/>
          <w:lang w:val="en-US" w:eastAsia="zh-CN"/>
        </w:rPr>
        <w:t>中国招标投标公共服务平台（https://bulletin.cebpubservice.com/）、福建省国资采购平台（https://ygcg.fjcqjy.com/）、</w:t>
      </w:r>
      <w:r>
        <w:rPr>
          <w:rFonts w:hint="eastAsia" w:ascii="宋体" w:hAnsi="宋体" w:eastAsia="宋体" w:cs="宋体"/>
          <w:color w:val="auto"/>
          <w:sz w:val="24"/>
          <w:szCs w:val="24"/>
          <w:lang w:eastAsia="zh-CN"/>
        </w:rPr>
        <w:t>福建省卓诚招投标代理有限责任公司（http://www.fjzczb.com/）</w:t>
      </w:r>
      <w:r>
        <w:rPr>
          <w:rFonts w:hint="eastAsia" w:ascii="宋体" w:hAnsi="宋体" w:eastAsia="宋体" w:cs="宋体"/>
          <w:color w:val="auto"/>
          <w:sz w:val="24"/>
          <w:szCs w:val="24"/>
        </w:rPr>
        <w:t>媒介通知，请潜在投标人随时关注相关网站，以免错漏重要信息。</w:t>
      </w:r>
    </w:p>
    <w:p w14:paraId="0A4B228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十一、联系方式：</w:t>
      </w:r>
    </w:p>
    <w:p w14:paraId="00BF5CE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w:t>
      </w:r>
      <w:r>
        <w:rPr>
          <w:rFonts w:hint="eastAsia" w:ascii="宋体" w:hAnsi="宋体" w:cs="宋体"/>
          <w:color w:val="auto"/>
          <w:sz w:val="24"/>
          <w:szCs w:val="24"/>
          <w:lang w:eastAsia="zh-CN"/>
        </w:rPr>
        <w:t>福建省闽江针织有限公司</w:t>
      </w:r>
    </w:p>
    <w:p w14:paraId="3321662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地  址：</w:t>
      </w:r>
      <w:r>
        <w:rPr>
          <w:rFonts w:hint="eastAsia" w:ascii="宋体" w:hAnsi="宋体" w:eastAsia="宋体" w:cs="宋体"/>
          <w:color w:val="auto"/>
          <w:sz w:val="24"/>
          <w:szCs w:val="24"/>
          <w:lang w:eastAsia="zh-CN"/>
        </w:rPr>
        <w:t>闽侯县南屿镇桐南村浦头湾25号</w:t>
      </w:r>
    </w:p>
    <w:p w14:paraId="27AA02F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电  话：0591-22198096</w:t>
      </w:r>
    </w:p>
    <w:p w14:paraId="5050038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联系人：</w:t>
      </w:r>
      <w:r>
        <w:rPr>
          <w:rFonts w:hint="eastAsia" w:ascii="宋体" w:hAnsi="宋体" w:eastAsia="宋体" w:cs="宋体"/>
          <w:color w:val="auto"/>
          <w:sz w:val="24"/>
          <w:szCs w:val="24"/>
          <w:lang w:eastAsia="zh-CN"/>
        </w:rPr>
        <w:t>陈先生</w:t>
      </w:r>
    </w:p>
    <w:p w14:paraId="239346B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rPr>
      </w:pPr>
    </w:p>
    <w:p w14:paraId="009A8D6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招标代理机构：福建省卓诚招投标代理有限责任公司</w:t>
      </w:r>
    </w:p>
    <w:p w14:paraId="7E54097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44"/>
          <w:sz w:val="24"/>
          <w:szCs w:val="24"/>
        </w:rPr>
      </w:pPr>
      <w:r>
        <w:rPr>
          <w:rFonts w:hint="eastAsia" w:ascii="宋体" w:hAnsi="宋体" w:eastAsia="宋体" w:cs="宋体"/>
          <w:color w:val="auto"/>
          <w:sz w:val="24"/>
          <w:szCs w:val="24"/>
        </w:rPr>
        <w:t>地  址：福州市鼓楼区西洪路528号59号楼2层</w:t>
      </w:r>
    </w:p>
    <w:p w14:paraId="43E4326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kern w:val="44"/>
          <w:sz w:val="24"/>
          <w:szCs w:val="24"/>
        </w:rPr>
      </w:pPr>
      <w:r>
        <w:rPr>
          <w:rFonts w:hint="eastAsia" w:ascii="宋体" w:hAnsi="宋体" w:eastAsia="宋体" w:cs="宋体"/>
          <w:color w:val="auto"/>
          <w:sz w:val="24"/>
          <w:szCs w:val="24"/>
        </w:rPr>
        <w:t>电  话：0591－83625873</w:t>
      </w:r>
    </w:p>
    <w:p w14:paraId="38753FE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联系人：张思婕</w:t>
      </w:r>
      <w:r>
        <w:rPr>
          <w:rFonts w:hint="eastAsia" w:ascii="宋体" w:hAnsi="宋体" w:cs="宋体"/>
          <w:color w:val="auto"/>
          <w:sz w:val="24"/>
          <w:szCs w:val="24"/>
          <w:lang w:eastAsia="zh-CN"/>
        </w:rPr>
        <w:t>、</w:t>
      </w:r>
      <w:r>
        <w:rPr>
          <w:rFonts w:hint="eastAsia" w:ascii="宋体" w:hAnsi="宋体" w:eastAsia="宋体" w:cs="宋体"/>
          <w:color w:val="auto"/>
          <w:sz w:val="24"/>
          <w:szCs w:val="24"/>
        </w:rPr>
        <w:t>陈丽娜、</w:t>
      </w:r>
      <w:r>
        <w:rPr>
          <w:rFonts w:hint="eastAsia" w:ascii="宋体" w:hAnsi="宋体" w:cs="宋体"/>
          <w:color w:val="auto"/>
          <w:sz w:val="24"/>
          <w:szCs w:val="24"/>
          <w:lang w:val="en-US" w:eastAsia="zh-CN"/>
        </w:rPr>
        <w:t>陈上坤</w:t>
      </w:r>
    </w:p>
    <w:p w14:paraId="0CC9247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left"/>
        <w:textAlignment w:val="auto"/>
        <w:rPr>
          <w:rFonts w:hint="eastAsia" w:ascii="宋体" w:hAnsi="宋体" w:eastAsia="宋体" w:cs="宋体"/>
          <w:color w:val="auto"/>
          <w:sz w:val="24"/>
          <w:szCs w:val="24"/>
          <w:lang w:eastAsia="zh-CN"/>
        </w:rPr>
        <w:sectPr>
          <w:headerReference r:id="rId9" w:type="default"/>
          <w:pgSz w:w="11906" w:h="16838"/>
          <w:pgMar w:top="1417" w:right="1417" w:bottom="1417" w:left="1417" w:header="851" w:footer="992" w:gutter="0"/>
          <w:cols w:space="0" w:num="1"/>
          <w:titlePg/>
          <w:rtlGutter w:val="0"/>
          <w:docGrid w:type="linesAndChars" w:linePitch="318" w:charSpace="0"/>
        </w:sectPr>
      </w:pPr>
    </w:p>
    <w:p w14:paraId="144FDD48">
      <w:pPr>
        <w:pStyle w:val="3"/>
        <w:numPr>
          <w:ilvl w:val="0"/>
          <w:numId w:val="0"/>
        </w:numPr>
        <w:spacing w:before="0" w:after="0" w:line="360" w:lineRule="auto"/>
        <w:rPr>
          <w:rFonts w:hint="eastAsia" w:ascii="宋体" w:hAnsi="宋体" w:eastAsia="宋体" w:cs="宋体"/>
          <w:color w:val="auto"/>
          <w:sz w:val="32"/>
          <w:szCs w:val="32"/>
        </w:rPr>
      </w:pPr>
      <w:bookmarkStart w:id="3" w:name="_Toc500"/>
      <w:bookmarkStart w:id="4" w:name="_Toc7952"/>
      <w:r>
        <w:rPr>
          <w:rFonts w:hint="eastAsia" w:ascii="宋体" w:hAnsi="宋体" w:eastAsia="宋体" w:cs="宋体"/>
          <w:color w:val="auto"/>
          <w:sz w:val="32"/>
          <w:szCs w:val="32"/>
          <w:lang w:val="en-US" w:eastAsia="zh-CN"/>
        </w:rPr>
        <w:t>二、</w:t>
      </w:r>
      <w:r>
        <w:rPr>
          <w:rFonts w:hint="eastAsia" w:ascii="宋体" w:hAnsi="宋体" w:eastAsia="宋体" w:cs="宋体"/>
          <w:color w:val="auto"/>
          <w:sz w:val="32"/>
          <w:szCs w:val="32"/>
        </w:rPr>
        <w:t>招标</w:t>
      </w:r>
      <w:r>
        <w:rPr>
          <w:rFonts w:hint="eastAsia" w:ascii="宋体" w:hAnsi="宋体" w:eastAsia="宋体" w:cs="宋体"/>
          <w:color w:val="auto"/>
          <w:sz w:val="32"/>
          <w:szCs w:val="32"/>
          <w:lang w:val="en-US"/>
        </w:rPr>
        <w:t>项目</w:t>
      </w:r>
      <w:r>
        <w:rPr>
          <w:rFonts w:hint="eastAsia" w:ascii="宋体" w:hAnsi="宋体" w:eastAsia="宋体" w:cs="宋体"/>
          <w:color w:val="auto"/>
          <w:sz w:val="32"/>
          <w:szCs w:val="32"/>
        </w:rPr>
        <w:t>一览表</w:t>
      </w:r>
      <w:bookmarkEnd w:id="3"/>
      <w:bookmarkEnd w:id="4"/>
    </w:p>
    <w:p w14:paraId="4A5121B9">
      <w:pPr>
        <w:pStyle w:val="32"/>
        <w:spacing w:beforeAutospacing="0" w:afterAutospacing="0" w:line="440" w:lineRule="exact"/>
        <w:jc w:val="right"/>
        <w:rPr>
          <w:rFonts w:hint="eastAsia" w:eastAsia="宋体"/>
          <w:color w:val="auto"/>
          <w:lang w:val="en-US" w:eastAsia="zh-CN"/>
        </w:rPr>
      </w:pPr>
      <w:r>
        <w:rPr>
          <w:rFonts w:hint="eastAsia" w:ascii="宋体" w:hAnsi="宋体" w:cs="宋体"/>
          <w:color w:val="auto"/>
          <w:shd w:val="clear" w:color="auto" w:fill="FFFFFF"/>
        </w:rPr>
        <w:t>金额单位：人民币元</w:t>
      </w:r>
    </w:p>
    <w:tbl>
      <w:tblPr>
        <w:tblStyle w:val="37"/>
        <w:tblW w:w="9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020"/>
        <w:gridCol w:w="1020"/>
        <w:gridCol w:w="1423"/>
        <w:gridCol w:w="1568"/>
        <w:gridCol w:w="755"/>
        <w:gridCol w:w="1417"/>
        <w:gridCol w:w="1417"/>
        <w:gridCol w:w="850"/>
      </w:tblGrid>
      <w:tr w14:paraId="1A9F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7" w:hRule="atLeast"/>
          <w:tblHeader/>
        </w:trPr>
        <w:tc>
          <w:tcPr>
            <w:tcW w:w="1020" w:type="dxa"/>
            <w:shd w:val="clear" w:color="auto" w:fill="FFFFFF"/>
            <w:noWrap w:val="0"/>
            <w:vAlign w:val="center"/>
          </w:tcPr>
          <w:p w14:paraId="6FC9A126">
            <w:pPr>
              <w:pStyle w:val="32"/>
              <w:widowControl/>
              <w:spacing w:beforeAutospacing="0" w:afterAutospacing="0" w:line="440" w:lineRule="exact"/>
              <w:jc w:val="center"/>
              <w:textAlignment w:val="baseline"/>
              <w:rPr>
                <w:rFonts w:hint="eastAsia" w:ascii="宋体" w:hAnsi="宋体" w:cs="宋体"/>
                <w:bCs/>
                <w:color w:val="auto"/>
                <w:highlight w:val="none"/>
              </w:rPr>
            </w:pPr>
            <w:r>
              <w:rPr>
                <w:rFonts w:hint="eastAsia" w:ascii="宋体" w:hAnsi="宋体" w:cs="宋体"/>
                <w:bCs/>
                <w:color w:val="auto"/>
                <w:highlight w:val="none"/>
              </w:rPr>
              <w:t>合同包</w:t>
            </w:r>
          </w:p>
        </w:tc>
        <w:tc>
          <w:tcPr>
            <w:tcW w:w="1020" w:type="dxa"/>
            <w:shd w:val="clear" w:color="auto" w:fill="FFFFFF"/>
            <w:noWrap w:val="0"/>
            <w:vAlign w:val="center"/>
          </w:tcPr>
          <w:p w14:paraId="105EA796">
            <w:pPr>
              <w:pStyle w:val="32"/>
              <w:widowControl/>
              <w:spacing w:beforeAutospacing="0" w:afterAutospacing="0" w:line="440" w:lineRule="exact"/>
              <w:jc w:val="center"/>
              <w:textAlignment w:val="baseline"/>
              <w:rPr>
                <w:rFonts w:hint="eastAsia" w:ascii="宋体" w:hAnsi="宋体" w:cs="宋体"/>
                <w:bCs/>
                <w:color w:val="auto"/>
                <w:highlight w:val="none"/>
              </w:rPr>
            </w:pPr>
            <w:r>
              <w:rPr>
                <w:rFonts w:hint="eastAsia" w:ascii="宋体" w:hAnsi="宋体" w:cs="宋体"/>
                <w:bCs/>
                <w:color w:val="auto"/>
                <w:highlight w:val="none"/>
              </w:rPr>
              <w:t>品目号</w:t>
            </w:r>
          </w:p>
        </w:tc>
        <w:tc>
          <w:tcPr>
            <w:tcW w:w="1423" w:type="dxa"/>
            <w:shd w:val="clear" w:color="auto" w:fill="FFFFFF"/>
            <w:noWrap w:val="0"/>
            <w:vAlign w:val="center"/>
          </w:tcPr>
          <w:p w14:paraId="4EB62B00">
            <w:pPr>
              <w:pStyle w:val="32"/>
              <w:widowControl/>
              <w:spacing w:beforeAutospacing="0" w:afterAutospacing="0" w:line="440" w:lineRule="exact"/>
              <w:jc w:val="center"/>
              <w:textAlignment w:val="baseline"/>
              <w:rPr>
                <w:rFonts w:hint="eastAsia" w:ascii="宋体" w:hAnsi="宋体" w:cs="宋体"/>
                <w:bCs/>
                <w:color w:val="auto"/>
                <w:highlight w:val="none"/>
              </w:rPr>
            </w:pPr>
            <w:r>
              <w:rPr>
                <w:rFonts w:hint="eastAsia" w:ascii="宋体" w:hAnsi="宋体" w:cs="宋体"/>
                <w:bCs/>
                <w:color w:val="auto"/>
                <w:highlight w:val="none"/>
              </w:rPr>
              <w:t>品目编号/</w:t>
            </w:r>
          </w:p>
          <w:p w14:paraId="338DFA0F">
            <w:pPr>
              <w:pStyle w:val="32"/>
              <w:widowControl/>
              <w:spacing w:beforeAutospacing="0" w:afterAutospacing="0" w:line="440" w:lineRule="exact"/>
              <w:jc w:val="center"/>
              <w:textAlignment w:val="baseline"/>
              <w:rPr>
                <w:rFonts w:hint="eastAsia" w:ascii="宋体" w:hAnsi="宋体" w:cs="宋体"/>
                <w:bCs/>
                <w:color w:val="auto"/>
                <w:highlight w:val="none"/>
              </w:rPr>
            </w:pPr>
            <w:r>
              <w:rPr>
                <w:rFonts w:hint="eastAsia" w:ascii="宋体" w:hAnsi="宋体" w:cs="宋体"/>
                <w:bCs/>
                <w:color w:val="auto"/>
                <w:highlight w:val="none"/>
              </w:rPr>
              <w:t>品目名称</w:t>
            </w:r>
          </w:p>
        </w:tc>
        <w:tc>
          <w:tcPr>
            <w:tcW w:w="1568" w:type="dxa"/>
            <w:shd w:val="clear" w:color="auto" w:fill="FFFFFF"/>
            <w:noWrap w:val="0"/>
            <w:vAlign w:val="center"/>
          </w:tcPr>
          <w:p w14:paraId="76494F5A">
            <w:pPr>
              <w:pStyle w:val="32"/>
              <w:widowControl/>
              <w:spacing w:beforeAutospacing="0" w:afterAutospacing="0" w:line="440" w:lineRule="exact"/>
              <w:jc w:val="center"/>
              <w:textAlignment w:val="baseline"/>
              <w:rPr>
                <w:rFonts w:hint="default" w:ascii="宋体" w:hAnsi="宋体" w:eastAsia="宋体" w:cs="宋体"/>
                <w:bCs/>
                <w:color w:val="auto"/>
                <w:highlight w:val="none"/>
                <w:lang w:val="en-US" w:eastAsia="zh-CN"/>
              </w:rPr>
            </w:pPr>
            <w:r>
              <w:rPr>
                <w:rFonts w:hint="eastAsia" w:cs="宋体"/>
                <w:bCs/>
                <w:color w:val="auto"/>
                <w:highlight w:val="none"/>
                <w:lang w:val="en-US" w:eastAsia="zh-CN"/>
              </w:rPr>
              <w:t>采购标的</w:t>
            </w:r>
          </w:p>
        </w:tc>
        <w:tc>
          <w:tcPr>
            <w:tcW w:w="755" w:type="dxa"/>
            <w:shd w:val="clear" w:color="auto" w:fill="FFFFFF"/>
            <w:noWrap w:val="0"/>
            <w:vAlign w:val="center"/>
          </w:tcPr>
          <w:p w14:paraId="2D278C7F">
            <w:pPr>
              <w:pStyle w:val="32"/>
              <w:widowControl/>
              <w:spacing w:beforeAutospacing="0" w:afterAutospacing="0" w:line="440" w:lineRule="exact"/>
              <w:jc w:val="center"/>
              <w:textAlignment w:val="baseline"/>
              <w:rPr>
                <w:rFonts w:hint="eastAsia" w:ascii="宋体" w:hAnsi="宋体" w:cs="宋体"/>
                <w:bCs/>
                <w:color w:val="auto"/>
                <w:highlight w:val="none"/>
              </w:rPr>
            </w:pPr>
            <w:r>
              <w:rPr>
                <w:rFonts w:hint="eastAsia" w:ascii="宋体" w:hAnsi="宋体" w:cs="宋体"/>
                <w:bCs/>
                <w:color w:val="auto"/>
                <w:highlight w:val="none"/>
              </w:rPr>
              <w:t>数量</w:t>
            </w:r>
          </w:p>
        </w:tc>
        <w:tc>
          <w:tcPr>
            <w:tcW w:w="1417" w:type="dxa"/>
            <w:shd w:val="clear" w:color="auto" w:fill="FFFFFF"/>
            <w:noWrap w:val="0"/>
            <w:vAlign w:val="center"/>
          </w:tcPr>
          <w:p w14:paraId="2005479A">
            <w:pPr>
              <w:pStyle w:val="32"/>
              <w:widowControl/>
              <w:spacing w:beforeAutospacing="0" w:afterAutospacing="0" w:line="440" w:lineRule="exact"/>
              <w:jc w:val="center"/>
              <w:textAlignment w:val="baseline"/>
              <w:rPr>
                <w:rFonts w:ascii="宋体" w:hAnsi="宋体" w:cs="宋体"/>
                <w:bCs/>
                <w:color w:val="auto"/>
                <w:highlight w:val="none"/>
              </w:rPr>
            </w:pPr>
            <w:r>
              <w:rPr>
                <w:rFonts w:hint="eastAsia" w:ascii="宋体" w:hAnsi="宋体" w:cs="宋体"/>
                <w:bCs/>
                <w:color w:val="auto"/>
                <w:highlight w:val="none"/>
              </w:rPr>
              <w:t>合同包预算</w:t>
            </w:r>
          </w:p>
        </w:tc>
        <w:tc>
          <w:tcPr>
            <w:tcW w:w="1417" w:type="dxa"/>
            <w:shd w:val="clear" w:color="auto" w:fill="FFFFFF"/>
            <w:noWrap w:val="0"/>
            <w:vAlign w:val="center"/>
          </w:tcPr>
          <w:p w14:paraId="4367696E">
            <w:pPr>
              <w:pStyle w:val="32"/>
              <w:widowControl/>
              <w:spacing w:beforeAutospacing="0" w:afterAutospacing="0" w:line="440" w:lineRule="exact"/>
              <w:jc w:val="center"/>
              <w:textAlignment w:val="baseline"/>
              <w:rPr>
                <w:rFonts w:hint="eastAsia" w:ascii="宋体" w:hAnsi="宋体" w:cs="宋体"/>
                <w:bCs/>
                <w:color w:val="auto"/>
                <w:highlight w:val="none"/>
              </w:rPr>
            </w:pPr>
            <w:r>
              <w:rPr>
                <w:rFonts w:hint="eastAsia" w:cs="宋体"/>
                <w:bCs/>
                <w:color w:val="auto"/>
                <w:highlight w:val="none"/>
                <w:lang w:val="en-US" w:eastAsia="zh-CN"/>
              </w:rPr>
              <w:t>投标</w:t>
            </w:r>
            <w:r>
              <w:rPr>
                <w:rFonts w:hint="eastAsia" w:ascii="宋体" w:hAnsi="宋体" w:cs="宋体"/>
                <w:bCs/>
                <w:color w:val="auto"/>
                <w:highlight w:val="none"/>
              </w:rPr>
              <w:t>保证金</w:t>
            </w:r>
          </w:p>
        </w:tc>
        <w:tc>
          <w:tcPr>
            <w:tcW w:w="850" w:type="dxa"/>
            <w:shd w:val="clear" w:color="auto" w:fill="FFFFFF"/>
            <w:noWrap w:val="0"/>
            <w:vAlign w:val="center"/>
          </w:tcPr>
          <w:p w14:paraId="79E32F83">
            <w:pPr>
              <w:pStyle w:val="32"/>
              <w:widowControl/>
              <w:spacing w:beforeAutospacing="0" w:afterAutospacing="0" w:line="440" w:lineRule="exact"/>
              <w:jc w:val="center"/>
              <w:textAlignment w:val="baseline"/>
              <w:rPr>
                <w:rFonts w:hint="eastAsia" w:ascii="宋体" w:hAnsi="宋体" w:eastAsia="宋体" w:cs="宋体"/>
                <w:bCs/>
                <w:color w:val="auto"/>
                <w:highlight w:val="none"/>
                <w:lang w:val="en-US" w:eastAsia="zh-CN"/>
              </w:rPr>
            </w:pPr>
            <w:r>
              <w:rPr>
                <w:rFonts w:hint="eastAsia" w:ascii="宋体" w:hAnsi="宋体" w:cs="宋体"/>
                <w:bCs/>
                <w:color w:val="auto"/>
                <w:highlight w:val="none"/>
                <w:lang w:val="en-US" w:eastAsia="zh-CN"/>
              </w:rPr>
              <w:t>备注</w:t>
            </w:r>
          </w:p>
        </w:tc>
      </w:tr>
      <w:tr w14:paraId="56B1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7" w:hRule="atLeast"/>
          <w:tblHeader/>
        </w:trPr>
        <w:tc>
          <w:tcPr>
            <w:tcW w:w="1020" w:type="dxa"/>
            <w:shd w:val="clear" w:color="auto" w:fill="FFFFFF"/>
            <w:noWrap w:val="0"/>
            <w:vAlign w:val="center"/>
          </w:tcPr>
          <w:p w14:paraId="486719EE">
            <w:pPr>
              <w:pStyle w:val="32"/>
              <w:widowControl/>
              <w:spacing w:beforeAutospacing="0" w:afterAutospacing="0" w:line="440" w:lineRule="exact"/>
              <w:jc w:val="center"/>
              <w:textAlignment w:val="baseline"/>
              <w:rPr>
                <w:rFonts w:hint="eastAsia" w:ascii="宋体" w:hAnsi="宋体" w:cs="宋体"/>
                <w:bCs/>
                <w:color w:val="auto"/>
                <w:highlight w:val="none"/>
              </w:rPr>
            </w:pPr>
            <w:r>
              <w:rPr>
                <w:rFonts w:hint="eastAsia" w:ascii="宋体" w:hAnsi="宋体" w:cs="宋体"/>
                <w:bCs/>
                <w:color w:val="auto"/>
                <w:highlight w:val="none"/>
              </w:rPr>
              <w:t>1</w:t>
            </w:r>
          </w:p>
        </w:tc>
        <w:tc>
          <w:tcPr>
            <w:tcW w:w="1020" w:type="dxa"/>
            <w:shd w:val="clear" w:color="auto" w:fill="FFFFFF"/>
            <w:noWrap w:val="0"/>
            <w:vAlign w:val="center"/>
          </w:tcPr>
          <w:p w14:paraId="0F1BC7F2">
            <w:pPr>
              <w:pStyle w:val="32"/>
              <w:spacing w:before="75" w:beforeAutospacing="0" w:after="75" w:afterAutospacing="0" w:line="400" w:lineRule="exact"/>
              <w:jc w:val="center"/>
              <w:rPr>
                <w:rFonts w:hint="eastAsia" w:ascii="宋体" w:hAnsi="宋体" w:cs="宋体"/>
                <w:bCs/>
                <w:color w:val="auto"/>
                <w:highlight w:val="none"/>
              </w:rPr>
            </w:pPr>
            <w:r>
              <w:rPr>
                <w:rFonts w:hint="eastAsia" w:ascii="宋体" w:hAnsi="宋体" w:cs="宋体"/>
                <w:color w:val="auto"/>
                <w:highlight w:val="none"/>
                <w:shd w:val="clear" w:color="auto" w:fill="FFFFFF"/>
              </w:rPr>
              <w:t>1-1</w:t>
            </w:r>
          </w:p>
        </w:tc>
        <w:tc>
          <w:tcPr>
            <w:tcW w:w="1423" w:type="dxa"/>
            <w:shd w:val="clear" w:color="auto" w:fill="FFFFFF"/>
            <w:noWrap w:val="0"/>
            <w:vAlign w:val="center"/>
          </w:tcPr>
          <w:p w14:paraId="513DB4A6">
            <w:pPr>
              <w:pStyle w:val="32"/>
              <w:spacing w:before="75" w:beforeAutospacing="0" w:after="75" w:afterAutospacing="0" w:line="400" w:lineRule="exact"/>
              <w:jc w:val="center"/>
              <w:rPr>
                <w:rFonts w:hint="eastAsia" w:ascii="宋体" w:hAnsi="宋体" w:eastAsia="宋体"/>
                <w:bCs/>
                <w:color w:val="auto"/>
                <w:highlight w:val="none"/>
                <w:lang w:eastAsia="zh-CN"/>
              </w:rPr>
            </w:pPr>
            <w:r>
              <w:rPr>
                <w:rFonts w:hint="eastAsia" w:ascii="宋体" w:hAnsi="宋体" w:eastAsia="宋体"/>
                <w:bCs/>
                <w:color w:val="auto"/>
                <w:highlight w:val="none"/>
                <w:lang w:eastAsia="zh-CN"/>
              </w:rPr>
              <w:t>C05040100-公共安全服务</w:t>
            </w:r>
          </w:p>
        </w:tc>
        <w:tc>
          <w:tcPr>
            <w:tcW w:w="1568" w:type="dxa"/>
            <w:shd w:val="clear" w:color="auto" w:fill="FFFFFF"/>
            <w:noWrap w:val="0"/>
            <w:vAlign w:val="center"/>
          </w:tcPr>
          <w:p w14:paraId="39F19501">
            <w:pPr>
              <w:pStyle w:val="32"/>
              <w:spacing w:before="75" w:beforeAutospacing="0" w:after="75" w:afterAutospacing="0" w:line="400" w:lineRule="exact"/>
              <w:jc w:val="center"/>
              <w:rPr>
                <w:rFonts w:hint="eastAsia" w:ascii="宋体" w:hAnsi="宋体" w:eastAsia="宋体"/>
                <w:bCs/>
                <w:color w:val="auto"/>
                <w:highlight w:val="none"/>
                <w:lang w:eastAsia="zh-CN"/>
              </w:rPr>
            </w:pPr>
            <w:r>
              <w:rPr>
                <w:rFonts w:hint="eastAsia" w:ascii="宋体" w:hAnsi="宋体" w:eastAsia="宋体"/>
                <w:bCs/>
                <w:color w:val="auto"/>
                <w:highlight w:val="none"/>
                <w:lang w:eastAsia="zh-CN"/>
              </w:rPr>
              <w:t>消防控制室服务外包采购</w:t>
            </w:r>
          </w:p>
        </w:tc>
        <w:tc>
          <w:tcPr>
            <w:tcW w:w="755" w:type="dxa"/>
            <w:shd w:val="clear" w:color="auto" w:fill="FFFFFF"/>
            <w:noWrap w:val="0"/>
            <w:vAlign w:val="center"/>
          </w:tcPr>
          <w:p w14:paraId="6B8914A7">
            <w:pPr>
              <w:pStyle w:val="32"/>
              <w:spacing w:before="75" w:beforeAutospacing="0" w:after="75" w:afterAutospacing="0" w:line="400" w:lineRule="exact"/>
              <w:jc w:val="center"/>
              <w:rPr>
                <w:rFonts w:hint="default" w:ascii="宋体" w:hAnsi="宋体" w:eastAsia="宋体"/>
                <w:bCs/>
                <w:color w:val="auto"/>
                <w:highlight w:val="none"/>
                <w:lang w:val="en-US" w:eastAsia="zh-CN"/>
              </w:rPr>
            </w:pPr>
            <w:r>
              <w:rPr>
                <w:rFonts w:hint="eastAsia"/>
                <w:bCs/>
                <w:color w:val="auto"/>
                <w:highlight w:val="none"/>
                <w:lang w:val="en-US" w:eastAsia="zh-CN"/>
              </w:rPr>
              <w:t>2年</w:t>
            </w:r>
          </w:p>
        </w:tc>
        <w:tc>
          <w:tcPr>
            <w:tcW w:w="1417" w:type="dxa"/>
            <w:shd w:val="clear" w:color="auto" w:fill="FFFFFF"/>
            <w:noWrap w:val="0"/>
            <w:vAlign w:val="center"/>
          </w:tcPr>
          <w:p w14:paraId="139DA3A0">
            <w:pPr>
              <w:pStyle w:val="32"/>
              <w:spacing w:before="75" w:beforeAutospacing="0" w:after="75" w:afterAutospacing="0" w:line="400" w:lineRule="exact"/>
              <w:jc w:val="center"/>
              <w:rPr>
                <w:rFonts w:hint="default" w:ascii="宋体" w:hAnsi="宋体" w:eastAsia="宋体" w:cs="宋体"/>
                <w:bCs/>
                <w:color w:val="auto"/>
                <w:highlight w:val="none"/>
                <w:lang w:val="en-US" w:eastAsia="zh-CN"/>
              </w:rPr>
            </w:pPr>
            <w:r>
              <w:rPr>
                <w:rFonts w:hint="eastAsia" w:cs="宋体"/>
                <w:bCs/>
                <w:color w:val="auto"/>
                <w:highlight w:val="none"/>
                <w:lang w:val="en-US" w:eastAsia="zh-CN"/>
              </w:rPr>
              <w:t>1392000</w:t>
            </w:r>
          </w:p>
        </w:tc>
        <w:tc>
          <w:tcPr>
            <w:tcW w:w="1417" w:type="dxa"/>
            <w:shd w:val="clear" w:color="auto" w:fill="FFFFFF"/>
            <w:noWrap w:val="0"/>
            <w:vAlign w:val="center"/>
          </w:tcPr>
          <w:p w14:paraId="36325123">
            <w:pPr>
              <w:pStyle w:val="32"/>
              <w:widowControl/>
              <w:spacing w:beforeAutospacing="0" w:afterAutospacing="0" w:line="440" w:lineRule="exact"/>
              <w:jc w:val="center"/>
              <w:textAlignment w:val="baseline"/>
              <w:rPr>
                <w:rFonts w:hint="default" w:ascii="宋体" w:hAnsi="宋体" w:eastAsia="宋体" w:cs="宋体"/>
                <w:bCs/>
                <w:color w:val="auto"/>
                <w:highlight w:val="none"/>
                <w:lang w:val="en-US" w:eastAsia="zh-CN"/>
              </w:rPr>
            </w:pPr>
            <w:r>
              <w:rPr>
                <w:rFonts w:hint="eastAsia" w:cs="宋体"/>
                <w:bCs/>
                <w:color w:val="auto"/>
                <w:highlight w:val="none"/>
                <w:lang w:val="en-US" w:eastAsia="zh-CN"/>
              </w:rPr>
              <w:t>13920</w:t>
            </w:r>
          </w:p>
        </w:tc>
        <w:tc>
          <w:tcPr>
            <w:tcW w:w="850" w:type="dxa"/>
            <w:shd w:val="clear" w:color="auto" w:fill="FFFFFF"/>
            <w:noWrap w:val="0"/>
            <w:vAlign w:val="center"/>
          </w:tcPr>
          <w:p w14:paraId="5BDB4FD6">
            <w:pPr>
              <w:pStyle w:val="32"/>
              <w:widowControl/>
              <w:spacing w:beforeAutospacing="0" w:afterAutospacing="0" w:line="440" w:lineRule="exact"/>
              <w:jc w:val="center"/>
              <w:textAlignment w:val="baseline"/>
              <w:rPr>
                <w:rFonts w:hint="eastAsia" w:ascii="宋体" w:hAnsi="宋体" w:cs="宋体"/>
                <w:bCs/>
                <w:color w:val="auto"/>
                <w:highlight w:val="none"/>
                <w:lang w:val="en-US" w:eastAsia="zh-CN"/>
              </w:rPr>
            </w:pPr>
          </w:p>
        </w:tc>
      </w:tr>
    </w:tbl>
    <w:p w14:paraId="6F1EE306">
      <w:pPr>
        <w:tabs>
          <w:tab w:val="right" w:pos="9723"/>
        </w:tabs>
        <w:spacing w:line="480" w:lineRule="exact"/>
        <w:rPr>
          <w:rFonts w:ascii="宋体" w:hAnsi="宋体" w:cs="宋体"/>
          <w:b/>
          <w:bCs/>
          <w:color w:val="auto"/>
          <w:sz w:val="44"/>
          <w:szCs w:val="44"/>
        </w:rPr>
        <w:sectPr>
          <w:pgSz w:w="11906" w:h="16838"/>
          <w:pgMar w:top="1417" w:right="1417" w:bottom="1417" w:left="1417" w:header="851" w:footer="992" w:gutter="0"/>
          <w:cols w:space="0" w:num="1"/>
          <w:titlePg/>
          <w:rtlGutter w:val="0"/>
          <w:docGrid w:type="linesAndChars" w:linePitch="318" w:charSpace="0"/>
        </w:sectPr>
      </w:pPr>
    </w:p>
    <w:p w14:paraId="115E7D32">
      <w:pPr>
        <w:spacing w:line="360" w:lineRule="auto"/>
        <w:jc w:val="center"/>
        <w:outlineLvl w:val="0"/>
        <w:rPr>
          <w:rFonts w:ascii="宋体" w:hAnsi="宋体" w:cs="宋体"/>
          <w:b/>
          <w:color w:val="auto"/>
          <w:sz w:val="44"/>
          <w:szCs w:val="44"/>
        </w:rPr>
      </w:pPr>
      <w:bookmarkStart w:id="5" w:name="_Toc22243"/>
      <w:r>
        <w:rPr>
          <w:rFonts w:hint="eastAsia" w:ascii="宋体" w:hAnsi="宋体" w:cs="宋体"/>
          <w:b/>
          <w:color w:val="auto"/>
          <w:sz w:val="44"/>
          <w:szCs w:val="44"/>
        </w:rPr>
        <w:t>第二章 投标人须知</w:t>
      </w:r>
      <w:bookmarkEnd w:id="5"/>
    </w:p>
    <w:p w14:paraId="13423375">
      <w:pPr>
        <w:pStyle w:val="3"/>
        <w:numPr>
          <w:ilvl w:val="0"/>
          <w:numId w:val="0"/>
        </w:numPr>
        <w:spacing w:before="0" w:after="0" w:line="360" w:lineRule="auto"/>
        <w:rPr>
          <w:rFonts w:ascii="宋体" w:hAnsi="宋体" w:cs="宋体"/>
          <w:color w:val="auto"/>
          <w:sz w:val="32"/>
          <w:szCs w:val="32"/>
        </w:rPr>
      </w:pPr>
      <w:bookmarkStart w:id="6" w:name="_Toc32396"/>
      <w:r>
        <w:rPr>
          <w:rFonts w:hint="eastAsia" w:ascii="宋体" w:hAnsi="宋体" w:cs="宋体"/>
          <w:color w:val="auto"/>
          <w:sz w:val="32"/>
          <w:szCs w:val="32"/>
        </w:rPr>
        <w:t>投标人须知前附表</w:t>
      </w:r>
      <w:bookmarkEnd w:id="6"/>
    </w:p>
    <w:p w14:paraId="5510D696">
      <w:pPr>
        <w:pageBreakBefore w:val="0"/>
        <w:widowControl w:val="0"/>
        <w:kinsoku/>
        <w:overflowPunct/>
        <w:topLinePunct w:val="0"/>
        <w:bidi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本须知前附表的条款号是与《投标人须知》中条款的项号相对应的。如果有矛盾的话，应以本须知前附表为准。</w:t>
      </w:r>
    </w:p>
    <w:tbl>
      <w:tblPr>
        <w:tblStyle w:val="37"/>
        <w:tblW w:w="9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87"/>
        <w:gridCol w:w="7512"/>
      </w:tblGrid>
      <w:tr w14:paraId="5A7A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2D724AF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项号</w:t>
            </w:r>
          </w:p>
        </w:tc>
        <w:tc>
          <w:tcPr>
            <w:tcW w:w="987" w:type="dxa"/>
            <w:vAlign w:val="center"/>
          </w:tcPr>
          <w:p w14:paraId="2D1C1E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条款号</w:t>
            </w:r>
          </w:p>
        </w:tc>
        <w:tc>
          <w:tcPr>
            <w:tcW w:w="7512" w:type="dxa"/>
            <w:vAlign w:val="center"/>
          </w:tcPr>
          <w:p w14:paraId="61400B4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编   列   内    容</w:t>
            </w:r>
          </w:p>
        </w:tc>
      </w:tr>
      <w:tr w14:paraId="3F82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27F119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987" w:type="dxa"/>
            <w:vAlign w:val="center"/>
          </w:tcPr>
          <w:p w14:paraId="38D2B62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p>
        </w:tc>
        <w:tc>
          <w:tcPr>
            <w:tcW w:w="7512" w:type="dxa"/>
            <w:vAlign w:val="center"/>
          </w:tcPr>
          <w:p w14:paraId="5317B82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项目名称：</w:t>
            </w:r>
            <w:r>
              <w:rPr>
                <w:rFonts w:hint="eastAsia" w:ascii="宋体" w:hAnsi="宋体" w:cs="宋体"/>
                <w:color w:val="auto"/>
                <w:sz w:val="24"/>
                <w:szCs w:val="24"/>
                <w:lang w:eastAsia="zh-CN"/>
              </w:rPr>
              <w:t>消防控制室服务外包采购项目</w:t>
            </w:r>
          </w:p>
          <w:p w14:paraId="5EE875A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招标人名称：</w:t>
            </w:r>
            <w:r>
              <w:rPr>
                <w:rFonts w:hint="eastAsia" w:ascii="宋体" w:hAnsi="宋体" w:cs="宋体"/>
                <w:color w:val="auto"/>
                <w:sz w:val="24"/>
                <w:szCs w:val="24"/>
                <w:lang w:eastAsia="zh-CN"/>
              </w:rPr>
              <w:t>福建省闽江针织有限公司</w:t>
            </w:r>
          </w:p>
          <w:p w14:paraId="39A2F0B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项目内容：详见招标项目一览表</w:t>
            </w:r>
          </w:p>
          <w:p w14:paraId="63B3059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招标编号：</w:t>
            </w:r>
            <w:r>
              <w:rPr>
                <w:rFonts w:hint="eastAsia" w:ascii="宋体" w:hAnsi="宋体" w:cs="宋体"/>
                <w:color w:val="auto"/>
                <w:sz w:val="24"/>
                <w:szCs w:val="24"/>
                <w:lang w:eastAsia="zh-CN"/>
              </w:rPr>
              <w:t>FJZC-GK-2026-091</w:t>
            </w:r>
          </w:p>
        </w:tc>
      </w:tr>
      <w:tr w14:paraId="0D80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717F1BB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987" w:type="dxa"/>
            <w:vAlign w:val="center"/>
          </w:tcPr>
          <w:p w14:paraId="419D446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512" w:type="dxa"/>
            <w:vAlign w:val="center"/>
          </w:tcPr>
          <w:p w14:paraId="1A52485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投标人资格标准：</w:t>
            </w:r>
          </w:p>
          <w:p w14:paraId="2A41CA9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cs="宋体"/>
                <w:color w:val="auto"/>
                <w:sz w:val="24"/>
                <w:szCs w:val="24"/>
                <w:highlight w:val="none"/>
                <w:shd w:val="clear" w:color="auto" w:fill="auto"/>
              </w:rPr>
              <w:t>凡有能力提供本招标文件所述货物及服务的，具有法人资格的境内供应商均可能成为合格的投标人</w:t>
            </w:r>
            <w:r>
              <w:rPr>
                <w:rFonts w:hint="eastAsia" w:ascii="宋体" w:hAnsi="宋体" w:eastAsia="宋体" w:cs="宋体"/>
                <w:color w:val="auto"/>
                <w:sz w:val="24"/>
                <w:szCs w:val="24"/>
                <w:highlight w:val="none"/>
              </w:rPr>
              <w:t>。</w:t>
            </w:r>
          </w:p>
          <w:p w14:paraId="7FD75F8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2、投标人应提供下列证明材料：</w:t>
            </w:r>
          </w:p>
          <w:p w14:paraId="6A38745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（1）营业执照副本复印件；</w:t>
            </w:r>
          </w:p>
          <w:p w14:paraId="7148FE9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（2）法定代表人授权书原件 (格式详见第五章“投标文件格式”，投标代表是法定代表人的无需提供)；</w:t>
            </w:r>
          </w:p>
          <w:p w14:paraId="5DA2B76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（3）法定代表人身份证正反面复印件和投标代表人身份证正反面复印件；</w:t>
            </w:r>
          </w:p>
          <w:p w14:paraId="2E65A8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（4）投标人财务状况报告、依法缴纳税收和社会保障资金的相关材料：</w:t>
            </w:r>
          </w:p>
          <w:p w14:paraId="5EFBB5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A.财务状况报告：提供会计师事务所出具的202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年度财务审计报告（审计报告至少包括“资产负债表、利润表、现金流量表、所有者权益变动表（若有）及其附注（若有）、会计师事务所营业执照和注册会计师资格证书”）</w:t>
            </w:r>
            <w:r>
              <w:rPr>
                <w:rFonts w:hint="eastAsia" w:ascii="宋体" w:hAnsi="宋体" w:eastAsia="宋体" w:cs="宋体"/>
                <w:color w:val="auto"/>
                <w:sz w:val="24"/>
                <w:szCs w:val="24"/>
                <w:highlight w:val="none"/>
                <w:shd w:val="clear" w:color="auto" w:fill="FFFFFF"/>
              </w:rPr>
              <w:t>或提供银行资信证明并附上其开户许可证（或基本存款账户信息）复印件</w:t>
            </w:r>
            <w:r>
              <w:rPr>
                <w:rFonts w:hint="eastAsia" w:ascii="宋体" w:hAnsi="宋体" w:eastAsia="宋体" w:cs="宋体"/>
                <w:color w:val="auto"/>
                <w:sz w:val="24"/>
                <w:szCs w:val="24"/>
                <w:highlight w:val="none"/>
              </w:rPr>
              <w:t>；</w:t>
            </w:r>
          </w:p>
          <w:p w14:paraId="44D47DD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B.依法缴纳税收的相关材料：提供投标截止时间前六个月（不含投标当月）</w:t>
            </w:r>
            <w:r>
              <w:rPr>
                <w:rFonts w:hint="eastAsia" w:ascii="宋体" w:hAnsi="宋体" w:eastAsia="宋体" w:cs="宋体"/>
                <w:color w:val="auto"/>
                <w:sz w:val="24"/>
                <w:szCs w:val="24"/>
              </w:rPr>
              <w:t>中任一月份</w:t>
            </w:r>
            <w:r>
              <w:rPr>
                <w:rFonts w:hint="eastAsia" w:ascii="宋体" w:hAnsi="宋体" w:eastAsia="宋体" w:cs="宋体"/>
                <w:color w:val="auto"/>
                <w:sz w:val="24"/>
                <w:szCs w:val="24"/>
                <w:highlight w:val="none"/>
              </w:rPr>
              <w:t>的缴税证明或依法免税的证明材料；</w:t>
            </w:r>
          </w:p>
          <w:p w14:paraId="39D853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C.依法缴纳社会保障资金的相关材料：提供投标截止时间前六个月（不含投标当月）</w:t>
            </w:r>
            <w:r>
              <w:rPr>
                <w:rFonts w:hint="eastAsia" w:ascii="宋体" w:hAnsi="宋体" w:eastAsia="宋体" w:cs="宋体"/>
                <w:color w:val="auto"/>
                <w:sz w:val="24"/>
                <w:szCs w:val="24"/>
              </w:rPr>
              <w:t>中任一月份</w:t>
            </w:r>
            <w:r>
              <w:rPr>
                <w:rFonts w:hint="eastAsia" w:ascii="宋体" w:hAnsi="宋体" w:eastAsia="宋体" w:cs="宋体"/>
                <w:color w:val="auto"/>
                <w:sz w:val="24"/>
                <w:szCs w:val="24"/>
                <w:highlight w:val="none"/>
              </w:rPr>
              <w:t>的缴纳社会保险的凭据或依法不需要缴纳社会保障资金的证明材料；</w:t>
            </w:r>
          </w:p>
          <w:p w14:paraId="24A8B3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（5）投标人须提供具有履行合同所必需的设备和专业技术能力的声明函；</w:t>
            </w:r>
          </w:p>
          <w:p w14:paraId="7697A9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（6）投标人须提供参加本项目招标活动前3年内在经营活动中没有重大违法记录及行贿犯罪记录的书面声明；</w:t>
            </w:r>
          </w:p>
          <w:p w14:paraId="43DE96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（7）投标人信用证明：被列入失信被执行人、重大税收违法案件当事人名单、严重违法失信行为记录名单的企业，不得参加本次投标。</w:t>
            </w:r>
            <w:r>
              <w:rPr>
                <w:rFonts w:hint="eastAsia" w:ascii="宋体" w:hAnsi="宋体" w:eastAsia="宋体" w:cs="宋体"/>
                <w:color w:val="auto"/>
                <w:kern w:val="0"/>
                <w:sz w:val="24"/>
                <w:szCs w:val="24"/>
                <w:lang w:bidi="ar"/>
              </w:rPr>
              <w:t>①信用记录查询的截止时点：信用记录查询的截止时点为本项目投标截止当日。 ②信用记录查询渠道：信用中国（www.creditchina.gov.cn）、中国政府采购网（www.ccgp.gov.cn）。 ③信用记录的查询：由</w:t>
            </w:r>
            <w:r>
              <w:rPr>
                <w:rFonts w:hint="eastAsia" w:ascii="宋体" w:hAnsi="宋体" w:eastAsia="宋体" w:cs="宋体"/>
                <w:color w:val="auto"/>
                <w:kern w:val="0"/>
                <w:sz w:val="24"/>
                <w:szCs w:val="24"/>
                <w:lang w:eastAsia="zh-CN" w:bidi="ar"/>
              </w:rPr>
              <w:t>评标委员会</w:t>
            </w:r>
            <w:r>
              <w:rPr>
                <w:rFonts w:hint="eastAsia" w:ascii="宋体" w:hAnsi="宋体" w:eastAsia="宋体" w:cs="宋体"/>
                <w:color w:val="auto"/>
                <w:kern w:val="0"/>
                <w:sz w:val="24"/>
                <w:szCs w:val="24"/>
                <w:lang w:bidi="ar"/>
              </w:rPr>
              <w:t>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r>
              <w:rPr>
                <w:rFonts w:hint="eastAsia" w:ascii="宋体" w:hAnsi="宋体" w:eastAsia="宋体" w:cs="宋体"/>
                <w:color w:val="auto"/>
                <w:sz w:val="24"/>
                <w:szCs w:val="24"/>
                <w:highlight w:val="none"/>
              </w:rPr>
              <w:t>；</w:t>
            </w:r>
          </w:p>
          <w:p w14:paraId="2F4422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kern w:val="0"/>
                <w:sz w:val="24"/>
                <w:szCs w:val="24"/>
                <w:highlight w:val="none"/>
              </w:rPr>
              <w:t>本项目不接受联合体投标。</w:t>
            </w:r>
          </w:p>
          <w:p w14:paraId="762511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注：</w:t>
            </w:r>
          </w:p>
          <w:p w14:paraId="08BADB9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highlight w:val="none"/>
              </w:rPr>
              <w:t>投标人必须同时满足以上所有的资格要求并提供资料，所有提供的相关证明文件应属法定有效期内的，若发生变更的，应按有关规定办理完变更手续后方可参加投标，并以发证机关核准的变更为准，否则按无效投标处理。所有资格证明文件复印件应是清晰的并加盖投标人公章。</w:t>
            </w:r>
          </w:p>
        </w:tc>
      </w:tr>
      <w:tr w14:paraId="0D61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04A585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987" w:type="dxa"/>
            <w:vAlign w:val="center"/>
          </w:tcPr>
          <w:p w14:paraId="1E6C42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w:t>
            </w:r>
          </w:p>
        </w:tc>
        <w:tc>
          <w:tcPr>
            <w:tcW w:w="7512" w:type="dxa"/>
            <w:vAlign w:val="center"/>
          </w:tcPr>
          <w:p w14:paraId="53AA55E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投标有效期：投标截止期结束后</w:t>
            </w:r>
            <w:r>
              <w:rPr>
                <w:rFonts w:hint="eastAsia" w:ascii="宋体" w:hAnsi="宋体" w:eastAsia="宋体" w:cs="宋体"/>
                <w:color w:val="auto"/>
                <w:sz w:val="24"/>
                <w:szCs w:val="24"/>
                <w:u w:val="single"/>
              </w:rPr>
              <w:t xml:space="preserve"> 90个 </w:t>
            </w:r>
            <w:r>
              <w:rPr>
                <w:rFonts w:hint="eastAsia" w:ascii="宋体" w:hAnsi="宋体" w:eastAsia="宋体" w:cs="宋体"/>
                <w:color w:val="auto"/>
                <w:sz w:val="24"/>
                <w:szCs w:val="24"/>
              </w:rPr>
              <w:t>日历日。</w:t>
            </w:r>
          </w:p>
          <w:p w14:paraId="261535D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有效期不足将导致其投标文件被拒绝，投标无效。</w:t>
            </w:r>
          </w:p>
        </w:tc>
      </w:tr>
      <w:tr w14:paraId="15AA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62F164D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987" w:type="dxa"/>
            <w:vAlign w:val="center"/>
          </w:tcPr>
          <w:p w14:paraId="4CE9F65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p>
        </w:tc>
        <w:tc>
          <w:tcPr>
            <w:tcW w:w="7512" w:type="dxa"/>
            <w:vAlign w:val="center"/>
          </w:tcPr>
          <w:p w14:paraId="61EED41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投标文件递交地址：</w:t>
            </w:r>
            <w:r>
              <w:rPr>
                <w:rFonts w:hint="eastAsia" w:ascii="宋体" w:hAnsi="宋体" w:eastAsia="宋体" w:cs="宋体"/>
                <w:color w:val="auto"/>
                <w:sz w:val="24"/>
                <w:szCs w:val="24"/>
                <w:u w:val="single"/>
              </w:rPr>
              <w:t>福州市鼓楼区西洪路528号59号楼2层</w:t>
            </w:r>
          </w:p>
          <w:p w14:paraId="39D16FC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接收人：</w:t>
            </w:r>
            <w:r>
              <w:rPr>
                <w:rFonts w:hint="eastAsia" w:ascii="宋体" w:hAnsi="宋体" w:eastAsia="宋体" w:cs="宋体"/>
                <w:color w:val="auto"/>
                <w:sz w:val="24"/>
                <w:szCs w:val="24"/>
                <w:u w:val="single"/>
              </w:rPr>
              <w:t>福建省卓诚招投标代理有限责任公司</w:t>
            </w:r>
          </w:p>
          <w:p w14:paraId="1C3916C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投标截止时间：</w:t>
            </w:r>
            <w:r>
              <w:rPr>
                <w:rFonts w:hint="eastAsia" w:ascii="宋体" w:hAnsi="宋体" w:cs="宋体"/>
                <w:b/>
                <w:bCs/>
                <w:color w:val="auto"/>
                <w:sz w:val="24"/>
                <w:szCs w:val="24"/>
                <w:shd w:val="clear" w:color="FFFFFF" w:fill="D9D9D9"/>
                <w:lang w:val="en-US" w:eastAsia="zh-CN"/>
              </w:rPr>
              <w:t>2026</w:t>
            </w:r>
            <w:r>
              <w:rPr>
                <w:rFonts w:hint="eastAsia" w:ascii="宋体" w:hAnsi="宋体" w:eastAsia="宋体" w:cs="宋体"/>
                <w:b/>
                <w:bCs/>
                <w:color w:val="auto"/>
                <w:sz w:val="24"/>
                <w:szCs w:val="24"/>
                <w:shd w:val="clear" w:color="FFFFFF" w:fill="D9D9D9"/>
              </w:rPr>
              <w:t>年</w:t>
            </w:r>
            <w:r>
              <w:rPr>
                <w:rFonts w:hint="eastAsia" w:ascii="宋体" w:hAnsi="宋体" w:cs="宋体"/>
                <w:b/>
                <w:bCs/>
                <w:color w:val="auto"/>
                <w:sz w:val="24"/>
                <w:szCs w:val="24"/>
                <w:shd w:val="clear" w:color="FFFFFF" w:fill="D9D9D9"/>
                <w:lang w:val="en-US" w:eastAsia="zh-CN"/>
              </w:rPr>
              <w:t>10</w:t>
            </w:r>
            <w:r>
              <w:rPr>
                <w:rFonts w:hint="eastAsia" w:ascii="宋体" w:hAnsi="宋体" w:eastAsia="宋体" w:cs="宋体"/>
                <w:b/>
                <w:bCs/>
                <w:color w:val="auto"/>
                <w:sz w:val="24"/>
                <w:szCs w:val="24"/>
                <w:shd w:val="clear" w:color="FFFFFF" w:fill="D9D9D9"/>
              </w:rPr>
              <w:t>月</w:t>
            </w:r>
            <w:r>
              <w:rPr>
                <w:rFonts w:hint="eastAsia" w:ascii="宋体" w:hAnsi="宋体" w:cs="宋体"/>
                <w:b/>
                <w:bCs/>
                <w:color w:val="auto"/>
                <w:sz w:val="24"/>
                <w:szCs w:val="24"/>
                <w:shd w:val="clear" w:color="FFFFFF" w:fill="D9D9D9"/>
                <w:lang w:val="en-US" w:eastAsia="zh-CN"/>
              </w:rPr>
              <w:t>21</w:t>
            </w:r>
            <w:r>
              <w:rPr>
                <w:rFonts w:hint="eastAsia" w:ascii="宋体" w:hAnsi="宋体" w:eastAsia="宋体" w:cs="宋体"/>
                <w:b/>
                <w:bCs/>
                <w:color w:val="auto"/>
                <w:sz w:val="24"/>
                <w:szCs w:val="24"/>
                <w:shd w:val="clear" w:color="FFFFFF" w:fill="D9D9D9"/>
              </w:rPr>
              <w:t>日09:</w:t>
            </w:r>
            <w:r>
              <w:rPr>
                <w:rFonts w:hint="eastAsia" w:ascii="宋体" w:hAnsi="宋体" w:eastAsia="宋体" w:cs="宋体"/>
                <w:b/>
                <w:bCs/>
                <w:color w:val="auto"/>
                <w:sz w:val="24"/>
                <w:szCs w:val="24"/>
                <w:shd w:val="clear" w:color="FFFFFF" w:fill="D9D9D9"/>
                <w:lang w:val="en-US" w:eastAsia="zh-CN"/>
              </w:rPr>
              <w:t>3</w:t>
            </w:r>
            <w:r>
              <w:rPr>
                <w:rFonts w:hint="eastAsia" w:ascii="宋体" w:hAnsi="宋体" w:eastAsia="宋体" w:cs="宋体"/>
                <w:b/>
                <w:bCs/>
                <w:color w:val="auto"/>
                <w:sz w:val="24"/>
                <w:szCs w:val="24"/>
                <w:shd w:val="clear" w:color="FFFFFF" w:fill="D9D9D9"/>
              </w:rPr>
              <w:t>0 (北京时间)</w:t>
            </w:r>
          </w:p>
        </w:tc>
      </w:tr>
      <w:tr w14:paraId="20F3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77FB9B8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987" w:type="dxa"/>
            <w:vAlign w:val="center"/>
          </w:tcPr>
          <w:p w14:paraId="7E65207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7512" w:type="dxa"/>
            <w:vAlign w:val="center"/>
          </w:tcPr>
          <w:p w14:paraId="013DB0C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投标保证金：投标人应向福建省卓诚招投标代理有限责任公司提交投标保证金</w:t>
            </w:r>
            <w:r>
              <w:rPr>
                <w:rFonts w:hint="eastAsia" w:ascii="宋体" w:hAnsi="宋体" w:eastAsia="宋体" w:cs="宋体"/>
                <w:b/>
                <w:color w:val="auto"/>
                <w:sz w:val="24"/>
                <w:szCs w:val="24"/>
                <w:shd w:val="clear" w:color="FFFFFF" w:fill="D9D9D9"/>
              </w:rPr>
              <w:t>人民币</w:t>
            </w:r>
            <w:r>
              <w:rPr>
                <w:rFonts w:hint="eastAsia" w:ascii="宋体" w:hAnsi="宋体" w:cs="宋体"/>
                <w:b/>
                <w:color w:val="auto"/>
                <w:sz w:val="24"/>
                <w:szCs w:val="24"/>
                <w:shd w:val="clear" w:color="FFFFFF" w:fill="D9D9D9"/>
                <w:lang w:val="en-US" w:eastAsia="zh-CN"/>
              </w:rPr>
              <w:t>壹万叁仟玖佰贰拾</w:t>
            </w:r>
            <w:r>
              <w:rPr>
                <w:rFonts w:hint="eastAsia" w:ascii="宋体" w:hAnsi="宋体" w:eastAsia="宋体" w:cs="宋体"/>
                <w:b/>
                <w:color w:val="auto"/>
                <w:sz w:val="24"/>
                <w:szCs w:val="24"/>
                <w:shd w:val="clear" w:color="FFFFFF" w:fill="D9D9D9"/>
              </w:rPr>
              <w:t>元整</w:t>
            </w:r>
            <w:r>
              <w:rPr>
                <w:rFonts w:hint="eastAsia" w:ascii="宋体" w:hAnsi="宋体" w:eastAsia="宋体" w:cs="宋体"/>
                <w:color w:val="auto"/>
                <w:sz w:val="24"/>
                <w:szCs w:val="24"/>
              </w:rPr>
              <w:t>，投标人必须从本单位的基本账户以转账支票、电汇、网上银行等方式（现金、个人网上银行除外），在投标截止时间前向福建省卓诚招投标代理有限责任公司缴交招标文件要求的投标保证金并到账（是否到达指定的存款账户，以招标文件中福建省卓诚招投标代理有限责任公司账号为准），投标人在缴纳保证金时须在汇款用途或摘要栏上注明所投项目的招标编号及包号。投标保证金退款手续说明见12.6。</w:t>
            </w:r>
          </w:p>
          <w:p w14:paraId="623CA0D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开户名：福建省卓诚招投标代理有限责任公司</w:t>
            </w:r>
          </w:p>
          <w:p w14:paraId="47843FB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auto"/>
                <w:kern w:val="0"/>
                <w:sz w:val="24"/>
                <w:szCs w:val="24"/>
                <w:shd w:val="clear" w:color="auto" w:fill="FFFFFF"/>
              </w:rPr>
              <w:t>厦门银行股份有限公司福州江滨支行</w:t>
            </w:r>
          </w:p>
          <w:p w14:paraId="79D0747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账号：</w:t>
            </w:r>
            <w:r>
              <w:rPr>
                <w:rFonts w:hint="eastAsia" w:ascii="宋体" w:hAnsi="宋体" w:eastAsia="宋体" w:cs="宋体"/>
                <w:color w:val="auto"/>
                <w:kern w:val="0"/>
                <w:sz w:val="24"/>
                <w:szCs w:val="24"/>
                <w:shd w:val="clear" w:color="auto" w:fill="FFFFFF"/>
              </w:rPr>
              <w:t>80213316000050</w:t>
            </w:r>
          </w:p>
        </w:tc>
      </w:tr>
      <w:tr w14:paraId="5282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60CC8A8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987" w:type="dxa"/>
            <w:vAlign w:val="center"/>
          </w:tcPr>
          <w:p w14:paraId="0714774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p>
        </w:tc>
        <w:tc>
          <w:tcPr>
            <w:tcW w:w="7512" w:type="dxa"/>
            <w:vAlign w:val="center"/>
          </w:tcPr>
          <w:p w14:paraId="337F443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投标文件的编制：</w:t>
            </w:r>
          </w:p>
          <w:p w14:paraId="6077432F">
            <w:pPr>
              <w:pStyle w:val="260"/>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440" w:lineRule="exact"/>
              <w:ind w:firstLine="422"/>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lang w:val="zh-TW" w:eastAsia="zh-TW"/>
              </w:rPr>
              <w:t>投标人须编制由投标须知中投标文件的编写第</w:t>
            </w:r>
            <w:r>
              <w:rPr>
                <w:rFonts w:hint="eastAsia" w:ascii="宋体" w:hAnsi="宋体" w:eastAsia="宋体" w:cs="宋体"/>
                <w:color w:val="auto"/>
                <w:sz w:val="24"/>
                <w:szCs w:val="24"/>
              </w:rPr>
              <w:t>10</w:t>
            </w:r>
            <w:r>
              <w:rPr>
                <w:rFonts w:hint="eastAsia" w:ascii="宋体" w:hAnsi="宋体" w:eastAsia="宋体" w:cs="宋体"/>
                <w:color w:val="auto"/>
                <w:sz w:val="24"/>
                <w:szCs w:val="24"/>
                <w:lang w:val="zh-TW" w:eastAsia="zh-TW"/>
              </w:rPr>
              <w:t>条规定文件组成的投标文件。投标文件</w:t>
            </w:r>
            <w:r>
              <w:rPr>
                <w:rFonts w:hint="eastAsia" w:ascii="宋体" w:hAnsi="宋体" w:eastAsia="宋体" w:cs="宋体"/>
                <w:color w:val="auto"/>
                <w:sz w:val="24"/>
                <w:szCs w:val="24"/>
                <w:lang w:val="zh-TW" w:eastAsia="zh-CN"/>
              </w:rPr>
              <w:t>报价部分</w:t>
            </w:r>
            <w:r>
              <w:rPr>
                <w:rFonts w:hint="eastAsia" w:ascii="宋体" w:hAnsi="宋体" w:eastAsia="宋体" w:cs="宋体"/>
                <w:color w:val="auto"/>
                <w:sz w:val="24"/>
                <w:szCs w:val="24"/>
                <w:lang w:val="zh-TW" w:eastAsia="zh-TW"/>
              </w:rPr>
              <w:t>正本一份、副本五份</w:t>
            </w:r>
            <w:r>
              <w:rPr>
                <w:rFonts w:hint="eastAsia" w:ascii="宋体" w:hAnsi="宋体" w:eastAsia="宋体" w:cs="宋体"/>
                <w:color w:val="auto"/>
                <w:sz w:val="24"/>
                <w:szCs w:val="24"/>
                <w:lang w:val="zh-TW"/>
              </w:rPr>
              <w:t>，</w:t>
            </w:r>
            <w:r>
              <w:rPr>
                <w:rFonts w:hint="eastAsia" w:ascii="宋体" w:hAnsi="宋体" w:eastAsia="宋体" w:cs="宋体"/>
                <w:color w:val="auto"/>
                <w:sz w:val="24"/>
                <w:szCs w:val="24"/>
                <w:lang w:val="zh-TW" w:eastAsia="zh-CN"/>
              </w:rPr>
              <w:t>技术商务部分</w:t>
            </w:r>
            <w:r>
              <w:rPr>
                <w:rFonts w:hint="eastAsia" w:ascii="宋体" w:hAnsi="宋体" w:eastAsia="宋体" w:cs="宋体"/>
                <w:color w:val="auto"/>
                <w:sz w:val="24"/>
                <w:szCs w:val="24"/>
                <w:lang w:val="zh-TW" w:eastAsia="zh-TW"/>
              </w:rPr>
              <w:t>正本一份、副本五份</w:t>
            </w:r>
            <w:r>
              <w:rPr>
                <w:rFonts w:hint="eastAsia" w:ascii="宋体" w:hAnsi="宋体" w:eastAsia="宋体" w:cs="宋体"/>
                <w:color w:val="auto"/>
                <w:sz w:val="24"/>
                <w:szCs w:val="24"/>
                <w:lang w:val="zh-TW" w:eastAsia="zh-CN"/>
              </w:rPr>
              <w:t>，</w:t>
            </w:r>
            <w:r>
              <w:rPr>
                <w:rFonts w:hint="eastAsia" w:ascii="宋体" w:hAnsi="宋体" w:eastAsia="宋体" w:cs="宋体"/>
                <w:color w:val="auto"/>
                <w:sz w:val="24"/>
                <w:szCs w:val="24"/>
                <w:lang w:val="zh-TW"/>
              </w:rPr>
              <w:t>电子版一份。</w:t>
            </w:r>
            <w:r>
              <w:rPr>
                <w:rFonts w:hint="eastAsia" w:ascii="宋体" w:hAnsi="宋体" w:eastAsia="宋体" w:cs="宋体"/>
                <w:color w:val="auto"/>
                <w:sz w:val="24"/>
                <w:szCs w:val="24"/>
                <w:lang w:val="zh-TW" w:eastAsia="zh-TW"/>
              </w:rPr>
              <w:t>投标文件须用A4幅面纸张打印，</w:t>
            </w:r>
            <w:r>
              <w:rPr>
                <w:rFonts w:hint="eastAsia" w:ascii="宋体" w:hAnsi="宋体" w:eastAsia="宋体" w:cs="宋体"/>
                <w:color w:val="auto"/>
                <w:sz w:val="24"/>
                <w:szCs w:val="24"/>
              </w:rPr>
              <w:t>投标文件</w:t>
            </w:r>
            <w:r>
              <w:rPr>
                <w:rFonts w:hint="eastAsia" w:ascii="宋体" w:hAnsi="宋体" w:eastAsia="宋体" w:cs="宋体"/>
                <w:color w:val="auto"/>
                <w:sz w:val="24"/>
                <w:szCs w:val="24"/>
                <w:lang w:val="zh-TW" w:eastAsia="zh-TW"/>
              </w:rPr>
              <w:t>应编制封面、目录、页码，</w:t>
            </w:r>
            <w:r>
              <w:rPr>
                <w:rFonts w:hint="eastAsia" w:ascii="宋体" w:hAnsi="宋体" w:eastAsia="宋体" w:cs="宋体"/>
                <w:b/>
                <w:bCs/>
                <w:color w:val="auto"/>
                <w:sz w:val="24"/>
                <w:szCs w:val="24"/>
                <w:lang w:val="zh-TW" w:eastAsia="zh-TW"/>
              </w:rPr>
              <w:t>必须用胶装（为永久性、无破坏不可拆分）装订成册，加盖骑缝章</w:t>
            </w:r>
            <w:r>
              <w:rPr>
                <w:rFonts w:hint="eastAsia" w:ascii="宋体" w:hAnsi="宋体" w:eastAsia="宋体" w:cs="宋体"/>
                <w:b/>
                <w:bCs/>
                <w:color w:val="auto"/>
                <w:sz w:val="24"/>
                <w:szCs w:val="24"/>
              </w:rPr>
              <w:t>和</w:t>
            </w:r>
            <w:r>
              <w:rPr>
                <w:rFonts w:hint="eastAsia" w:ascii="宋体" w:hAnsi="宋体" w:eastAsia="宋体" w:cs="宋体"/>
                <w:b/>
                <w:bCs/>
                <w:color w:val="auto"/>
                <w:sz w:val="24"/>
                <w:szCs w:val="24"/>
                <w:lang w:val="zh-TW" w:eastAsia="zh-TW"/>
              </w:rPr>
              <w:t>逐页盖章，封面须加盖公章，在封面标明</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zh-TW" w:eastAsia="zh-TW"/>
              </w:rPr>
              <w:t>正本</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zh-TW" w:eastAsia="zh-TW"/>
              </w:rPr>
              <w:t>、</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zh-TW" w:eastAsia="zh-TW"/>
              </w:rPr>
              <w:t>副本</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zh-TW" w:eastAsia="zh-TW"/>
              </w:rPr>
              <w:t>字样。副本可用正本的复印件，正本与副本如有不一致，则以正本为准。</w:t>
            </w:r>
          </w:p>
          <w:p w14:paraId="129D5F18">
            <w:pPr>
              <w:keepNext w:val="0"/>
              <w:keepLines w:val="0"/>
              <w:pageBreakBefore w:val="0"/>
              <w:widowControl w:val="0"/>
              <w:kinsoku/>
              <w:wordWrap/>
              <w:overflowPunct/>
              <w:topLinePunct w:val="0"/>
              <w:autoSpaceDE/>
              <w:autoSpaceDN/>
              <w:bidi w:val="0"/>
              <w:adjustRightInd/>
              <w:snapToGrid/>
              <w:spacing w:line="440" w:lineRule="exact"/>
              <w:ind w:firstLine="470" w:firstLineChars="196"/>
              <w:jc w:val="left"/>
              <w:textAlignment w:val="auto"/>
              <w:rPr>
                <w:rFonts w:hint="eastAsia" w:ascii="宋体" w:hAnsi="宋体" w:eastAsia="宋体" w:cs="宋体"/>
                <w:b/>
                <w:color w:val="auto"/>
                <w:sz w:val="24"/>
                <w:szCs w:val="24"/>
                <w:u w:val="single"/>
                <w:shd w:val="pct10" w:color="auto" w:fill="FFFFFF"/>
              </w:rPr>
            </w:pPr>
            <w:r>
              <w:rPr>
                <w:rFonts w:hint="eastAsia" w:ascii="宋体" w:hAnsi="宋体" w:eastAsia="宋体" w:cs="宋体"/>
                <w:color w:val="auto"/>
                <w:sz w:val="24"/>
                <w:szCs w:val="24"/>
                <w:lang w:val="zh-TW" w:eastAsia="zh-TW"/>
              </w:rPr>
              <w:t>未按此规定编制的，将被视为未实质性响应招标文件要求，其投标文件无效</w:t>
            </w:r>
            <w:r>
              <w:rPr>
                <w:rFonts w:hint="eastAsia" w:ascii="宋体" w:hAnsi="宋体" w:eastAsia="宋体" w:cs="宋体"/>
                <w:color w:val="auto"/>
                <w:sz w:val="24"/>
                <w:szCs w:val="24"/>
                <w:lang w:val="zh-TW"/>
              </w:rPr>
              <w:t>。</w:t>
            </w:r>
          </w:p>
        </w:tc>
      </w:tr>
      <w:tr w14:paraId="00FD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4337E19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987" w:type="dxa"/>
            <w:vAlign w:val="center"/>
          </w:tcPr>
          <w:p w14:paraId="6D67F68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19.1</w:t>
            </w:r>
          </w:p>
        </w:tc>
        <w:tc>
          <w:tcPr>
            <w:tcW w:w="7512" w:type="dxa"/>
            <w:vAlign w:val="center"/>
          </w:tcPr>
          <w:p w14:paraId="09825F5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评标标准和方法：</w:t>
            </w:r>
          </w:p>
          <w:p w14:paraId="70487C82">
            <w:pPr>
              <w:keepNext w:val="0"/>
              <w:keepLines w:val="0"/>
              <w:pageBreakBefore w:val="0"/>
              <w:widowControl w:val="0"/>
              <w:kinsoku/>
              <w:wordWrap/>
              <w:overflowPunct/>
              <w:topLinePunct w:val="0"/>
              <w:autoSpaceDE/>
              <w:autoSpaceDN/>
              <w:bidi w:val="0"/>
              <w:adjustRightInd/>
              <w:snapToGrid/>
              <w:spacing w:line="440" w:lineRule="exact"/>
              <w:ind w:firstLine="361" w:firstLineChars="150"/>
              <w:jc w:val="left"/>
              <w:textAlignment w:val="auto"/>
              <w:rPr>
                <w:rFonts w:hint="eastAsia" w:ascii="宋体" w:hAnsi="宋体" w:eastAsia="宋体" w:cs="宋体"/>
                <w:bCs/>
                <w:color w:val="auto"/>
                <w:sz w:val="24"/>
                <w:szCs w:val="24"/>
              </w:rPr>
            </w:pPr>
            <w:r>
              <w:rPr>
                <w:rFonts w:hint="eastAsia" w:ascii="宋体" w:hAnsi="宋体" w:eastAsia="宋体" w:cs="宋体"/>
                <w:b/>
                <w:bCs/>
                <w:color w:val="auto"/>
                <w:sz w:val="24"/>
                <w:szCs w:val="24"/>
                <w:shd w:val="clear" w:color="FFFFFF" w:fill="D9D9D9"/>
              </w:rPr>
              <w:t>本项目采用</w:t>
            </w:r>
            <w:r>
              <w:rPr>
                <w:rFonts w:hint="eastAsia" w:ascii="宋体" w:hAnsi="宋体" w:eastAsia="宋体" w:cs="宋体"/>
                <w:b/>
                <w:bCs/>
                <w:color w:val="auto"/>
                <w:sz w:val="24"/>
                <w:szCs w:val="24"/>
                <w:shd w:val="clear" w:color="FFFFFF" w:fill="D9D9D9"/>
                <w:lang w:val="en-US" w:eastAsia="zh-CN"/>
              </w:rPr>
              <w:t>最低评标价法</w:t>
            </w:r>
            <w:r>
              <w:rPr>
                <w:rFonts w:hint="eastAsia" w:ascii="宋体" w:hAnsi="宋体" w:eastAsia="宋体" w:cs="宋体"/>
                <w:b/>
                <w:bCs/>
                <w:color w:val="auto"/>
                <w:sz w:val="24"/>
                <w:szCs w:val="24"/>
                <w:shd w:val="clear" w:color="FFFFFF" w:fill="D9D9D9"/>
              </w:rPr>
              <w:t>，具体详见附A：《评标标准和方法》。</w:t>
            </w:r>
          </w:p>
        </w:tc>
      </w:tr>
      <w:tr w14:paraId="73F31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734411A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987" w:type="dxa"/>
            <w:vAlign w:val="center"/>
          </w:tcPr>
          <w:p w14:paraId="7385CC7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p>
        </w:tc>
        <w:tc>
          <w:tcPr>
            <w:tcW w:w="7512" w:type="dxa"/>
            <w:vAlign w:val="center"/>
          </w:tcPr>
          <w:p w14:paraId="1A0EE6F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其它重要须知：</w:t>
            </w:r>
          </w:p>
          <w:p w14:paraId="15794853">
            <w:pPr>
              <w:keepNext w:val="0"/>
              <w:keepLines w:val="0"/>
              <w:pageBreakBefore w:val="0"/>
              <w:widowControl w:val="0"/>
              <w:kinsoku/>
              <w:wordWrap/>
              <w:overflowPunct/>
              <w:topLinePunct w:val="0"/>
              <w:autoSpaceDE/>
              <w:autoSpaceDN/>
              <w:bidi w:val="0"/>
              <w:adjustRightInd/>
              <w:snapToGrid/>
              <w:spacing w:line="440" w:lineRule="exact"/>
              <w:ind w:firstLine="360" w:firstLineChars="1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过程中无论是否有对原件进行核查，投标人都必须对其投标文件中提供各种资料、说明、声明、承诺的真实、准确、完整及合法有效负责。在评标过程中，如有发现投标人有为谋取中标而提供虚假资料或承诺欺骗招标人和评委的行为，将取消其中标资格，其投标保证金将不予退还。若在中标后或签约时或履行合同过程中发现中标人提供虚假材料或承诺谋取中标等违法违规行为，招标人将取消其中标人资格，其投标保证金或履约保证金不予退还，给招标人造成损失（损失包括直接损失和间接损失及因追索该损失而产生的诉讼费、律师费等）的，还必须进行赔偿并负相关责任。</w:t>
            </w:r>
          </w:p>
          <w:p w14:paraId="42DA20F7">
            <w:pPr>
              <w:keepNext w:val="0"/>
              <w:keepLines w:val="0"/>
              <w:pageBreakBefore w:val="0"/>
              <w:widowControl w:val="0"/>
              <w:kinsoku/>
              <w:wordWrap/>
              <w:overflowPunct/>
              <w:topLinePunct w:val="0"/>
              <w:autoSpaceDE/>
              <w:autoSpaceDN/>
              <w:bidi w:val="0"/>
              <w:adjustRightInd/>
              <w:snapToGrid/>
              <w:spacing w:line="440" w:lineRule="exact"/>
              <w:ind w:firstLine="360" w:firstLineChars="1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定标后，招标人有可能对中标人投标文件中的承诺内容、资料和说明进行实地核查，中标人应无条件配合招标人的核查工作，不得拒绝核查或隐瞒真实情况。若在中标后或签订合同时，发现中标人有提供虚假材料或承诺谋取中标等违法违规行为，招标人将有权取消其中标人资格，其投标保证金将不予退还，并按投标人综合得分从高到低的顺序递补中标人。</w:t>
            </w:r>
          </w:p>
          <w:p w14:paraId="23B83840">
            <w:pPr>
              <w:keepNext w:val="0"/>
              <w:keepLines w:val="0"/>
              <w:pageBreakBefore w:val="0"/>
              <w:widowControl w:val="0"/>
              <w:kinsoku/>
              <w:wordWrap/>
              <w:overflowPunct/>
              <w:topLinePunct w:val="0"/>
              <w:autoSpaceDE/>
              <w:autoSpaceDN/>
              <w:bidi w:val="0"/>
              <w:adjustRightInd/>
              <w:snapToGrid/>
              <w:spacing w:line="440" w:lineRule="exact"/>
              <w:ind w:firstLine="360" w:firstLineChars="15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(3)中标人应保证福建省卓诚招投标代理有限责任公司和招标人不受到第三方关于侵犯专利权及其他知识产权的指控，任何第三方如果提出指控，中标人应与第三方交涉，承担可能发生的一切法律责任、费用和后果，并赔偿福建省卓诚招投标代理有限责任公司和招标人的损失。</w:t>
            </w:r>
          </w:p>
        </w:tc>
      </w:tr>
      <w:tr w14:paraId="7FE4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223BCDF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987" w:type="dxa"/>
            <w:vAlign w:val="center"/>
          </w:tcPr>
          <w:p w14:paraId="4C649C5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p>
        </w:tc>
        <w:tc>
          <w:tcPr>
            <w:tcW w:w="7512" w:type="dxa"/>
            <w:vAlign w:val="center"/>
          </w:tcPr>
          <w:p w14:paraId="09AE22D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招标代理服务费：</w:t>
            </w:r>
          </w:p>
          <w:p w14:paraId="003874F4">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1、本项目的招标代理服务费由中标人支付。</w:t>
            </w:r>
          </w:p>
          <w:p w14:paraId="501DF0E0">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1.1代理服务收费的标准：</w:t>
            </w:r>
          </w:p>
          <w:p w14:paraId="5B12246D">
            <w:pPr>
              <w:pStyle w:val="32"/>
              <w:keepNext w:val="0"/>
              <w:keepLines w:val="0"/>
              <w:pageBreakBefore w:val="0"/>
              <w:widowControl w:val="0"/>
              <w:numPr>
                <w:ilvl w:val="0"/>
                <w:numId w:val="7"/>
              </w:numPr>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color w:val="auto"/>
                <w:sz w:val="24"/>
                <w:szCs w:val="24"/>
              </w:rPr>
            </w:pPr>
            <w:r>
              <w:rPr>
                <w:rStyle w:val="40"/>
                <w:rFonts w:hint="eastAsia" w:ascii="宋体" w:hAnsi="宋体" w:eastAsia="宋体" w:cs="宋体"/>
                <w:b w:val="0"/>
                <w:color w:val="auto"/>
                <w:sz w:val="24"/>
                <w:szCs w:val="24"/>
              </w:rPr>
              <w:t>以中标通知书载明的中标金额作为收费的计算基数。招标代理服务费收费的标准：50(万元)以下收费费率标准：1.0%；50(万元)-100(万元)收费费率标准：0.90%</w:t>
            </w:r>
            <w:r>
              <w:rPr>
                <w:rStyle w:val="40"/>
                <w:rFonts w:hint="eastAsia" w:ascii="宋体" w:hAnsi="宋体" w:eastAsia="宋体" w:cs="宋体"/>
                <w:b w:val="0"/>
                <w:color w:val="auto"/>
                <w:sz w:val="24"/>
                <w:szCs w:val="24"/>
                <w:lang w:eastAsia="zh-CN"/>
              </w:rPr>
              <w:t>；100(万元)-500(万元)收费费率标准：0.5%</w:t>
            </w:r>
            <w:r>
              <w:rPr>
                <w:rStyle w:val="40"/>
                <w:rFonts w:hint="eastAsia" w:ascii="宋体" w:hAnsi="宋体" w:eastAsia="宋体" w:cs="宋体"/>
                <w:b w:val="0"/>
                <w:color w:val="auto"/>
                <w:sz w:val="24"/>
                <w:szCs w:val="24"/>
              </w:rPr>
              <w:t>。</w:t>
            </w:r>
            <w:r>
              <w:rPr>
                <w:rFonts w:hint="eastAsia" w:ascii="宋体" w:hAnsi="宋体" w:eastAsia="宋体" w:cs="宋体"/>
                <w:color w:val="auto"/>
                <w:sz w:val="24"/>
                <w:szCs w:val="24"/>
              </w:rPr>
              <w:t xml:space="preserve"> </w:t>
            </w:r>
          </w:p>
          <w:p w14:paraId="4AD81B1E">
            <w:pPr>
              <w:pStyle w:val="32"/>
              <w:keepNext w:val="0"/>
              <w:keepLines w:val="0"/>
              <w:pageBreakBefore w:val="0"/>
              <w:widowControl w:val="0"/>
              <w:numPr>
                <w:ilvl w:val="0"/>
                <w:numId w:val="7"/>
              </w:numPr>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招标代理服务费收取方式：中标人应在领取中标通知书的同时按规定的标准一次性向招标代理机构缴清招标代理服务费。 招标代理服务费收费以银行转账、电汇、汇票或非现金等付款方式支付。</w:t>
            </w:r>
          </w:p>
          <w:p w14:paraId="27162B48">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1.2招标代理服务费缴交银行账号：单位名称：福建省卓诚招投标代理有限责任公司；开户银行：中国建设银行股份有限公司福州福马支行；</w:t>
            </w:r>
          </w:p>
          <w:p w14:paraId="3B0A060D">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账号：3505 0161 3900 0000 0320。</w:t>
            </w:r>
          </w:p>
        </w:tc>
      </w:tr>
      <w:tr w14:paraId="2D93F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5" w:type="dxa"/>
            <w:vAlign w:val="center"/>
          </w:tcPr>
          <w:p w14:paraId="5999774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987" w:type="dxa"/>
            <w:vAlign w:val="center"/>
          </w:tcPr>
          <w:p w14:paraId="7177BF3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rPr>
            </w:pPr>
          </w:p>
        </w:tc>
        <w:tc>
          <w:tcPr>
            <w:tcW w:w="7512" w:type="dxa"/>
            <w:vAlign w:val="center"/>
          </w:tcPr>
          <w:p w14:paraId="0090FC6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招标项目监督部门：</w:t>
            </w:r>
            <w:r>
              <w:rPr>
                <w:rFonts w:hint="eastAsia" w:ascii="宋体" w:hAnsi="宋体" w:cs="宋体"/>
                <w:color w:val="auto"/>
                <w:sz w:val="24"/>
                <w:szCs w:val="24"/>
                <w:lang w:eastAsia="zh-CN"/>
              </w:rPr>
              <w:t>福建省闽江针织有限公司</w:t>
            </w:r>
          </w:p>
        </w:tc>
      </w:tr>
    </w:tbl>
    <w:p w14:paraId="70B73635">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outlineLvl w:val="2"/>
        <w:rPr>
          <w:rFonts w:hint="eastAsia" w:ascii="宋体" w:hAnsi="宋体" w:eastAsia="宋体" w:cs="宋体"/>
          <w:b/>
          <w:bCs/>
          <w:color w:val="0000FF"/>
          <w:sz w:val="24"/>
          <w:szCs w:val="24"/>
        </w:rPr>
        <w:sectPr>
          <w:pgSz w:w="11906" w:h="16838"/>
          <w:pgMar w:top="1417" w:right="1417" w:bottom="1417" w:left="1417" w:header="851" w:footer="992" w:gutter="0"/>
          <w:cols w:space="0" w:num="1"/>
          <w:rtlGutter w:val="0"/>
          <w:docGrid w:type="lines" w:linePitch="312" w:charSpace="0"/>
        </w:sectPr>
      </w:pPr>
      <w:bookmarkStart w:id="7" w:name="_Toc28205"/>
    </w:p>
    <w:p w14:paraId="0B342BC7">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outlineLvl w:val="2"/>
        <w:rPr>
          <w:rFonts w:hint="eastAsia" w:ascii="宋体" w:hAnsi="宋体" w:eastAsia="宋体" w:cs="宋体"/>
          <w:b/>
          <w:bCs/>
          <w:color w:val="auto"/>
          <w:sz w:val="24"/>
          <w:szCs w:val="24"/>
        </w:rPr>
      </w:pPr>
      <w:r>
        <w:rPr>
          <w:rFonts w:hint="eastAsia" w:ascii="宋体" w:hAnsi="宋体" w:eastAsia="宋体" w:cs="宋体"/>
          <w:b/>
          <w:bCs/>
          <w:color w:val="auto"/>
          <w:sz w:val="24"/>
          <w:szCs w:val="24"/>
        </w:rPr>
        <w:t>附A：《评标标准和方法》</w:t>
      </w:r>
      <w:bookmarkEnd w:id="7"/>
    </w:p>
    <w:p w14:paraId="132C522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1、</w:t>
      </w:r>
      <w:r>
        <w:rPr>
          <w:rFonts w:hint="eastAsia" w:ascii="宋体" w:hAnsi="宋体" w:eastAsia="宋体" w:cs="宋体"/>
          <w:bCs/>
          <w:color w:val="auto"/>
          <w:sz w:val="24"/>
          <w:szCs w:val="24"/>
        </w:rPr>
        <w:t>本项目依据《中华人民共和国招标投标法》及《中华人民共和国招标投标法法实施条例》的规定进行，遵循“公开、公平、公正”和“诚实信用”的原则。评标委员会将按照规定对各投标人的投标文件采用相同的程序和标准进行评价和比较，评议过程严格按照招标文件的要求和条件进行。</w:t>
      </w:r>
    </w:p>
    <w:p w14:paraId="7B34A8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lang w:val="en-US" w:eastAsia="zh-CN"/>
        </w:rPr>
        <w:t>2、</w:t>
      </w:r>
      <w:r>
        <w:rPr>
          <w:rFonts w:hint="eastAsia" w:ascii="宋体" w:hAnsi="宋体" w:eastAsia="宋体" w:cs="宋体"/>
          <w:bCs/>
          <w:color w:val="auto"/>
          <w:sz w:val="24"/>
          <w:szCs w:val="24"/>
        </w:rPr>
        <w:t>招标人根据评标委员会推荐的</w:t>
      </w:r>
      <w:r>
        <w:rPr>
          <w:rFonts w:hint="eastAsia" w:ascii="宋体" w:hAnsi="宋体" w:eastAsia="宋体" w:cs="宋体"/>
          <w:bCs/>
          <w:color w:val="auto"/>
          <w:sz w:val="24"/>
          <w:szCs w:val="24"/>
          <w:lang w:eastAsia="zh-CN"/>
        </w:rPr>
        <w:t>一</w:t>
      </w:r>
      <w:r>
        <w:rPr>
          <w:rFonts w:hint="eastAsia" w:ascii="宋体" w:hAnsi="宋体" w:eastAsia="宋体" w:cs="宋体"/>
          <w:bCs/>
          <w:color w:val="auto"/>
          <w:sz w:val="24"/>
          <w:szCs w:val="24"/>
        </w:rPr>
        <w:t>名中标候选人中依法确定中标人。招标人应当依法确定排名第一的中标候选人为中标人</w:t>
      </w:r>
      <w:r>
        <w:rPr>
          <w:rFonts w:hint="eastAsia" w:ascii="宋体" w:hAnsi="宋体" w:eastAsia="宋体" w:cs="宋体"/>
          <w:bCs/>
          <w:color w:val="auto"/>
          <w:sz w:val="24"/>
          <w:szCs w:val="24"/>
          <w:highlight w:val="none"/>
        </w:rPr>
        <w:t>。当排名第一的中标候选人放弃中标、因不可抗力提出不能履行合同时，</w:t>
      </w:r>
      <w:r>
        <w:rPr>
          <w:rFonts w:hint="eastAsia" w:ascii="宋体" w:hAnsi="宋体" w:eastAsia="宋体" w:cs="宋体"/>
          <w:bCs/>
          <w:color w:val="auto"/>
          <w:sz w:val="24"/>
          <w:szCs w:val="24"/>
          <w:highlight w:val="none"/>
          <w:lang w:eastAsia="zh-CN"/>
        </w:rPr>
        <w:t>重新组织招标活动。</w:t>
      </w:r>
    </w:p>
    <w:p w14:paraId="3773F92B">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snapToGrid w:val="0"/>
          <w:color w:val="auto"/>
          <w:kern w:val="0"/>
          <w:sz w:val="24"/>
          <w:szCs w:val="24"/>
          <w:lang w:val="en-US" w:eastAsia="zh-CN"/>
        </w:rPr>
        <w:t>3、</w:t>
      </w:r>
      <w:r>
        <w:rPr>
          <w:rFonts w:hint="eastAsia" w:ascii="宋体" w:hAnsi="宋体" w:eastAsia="宋体" w:cs="宋体"/>
          <w:b/>
          <w:bCs/>
          <w:color w:val="auto"/>
          <w:sz w:val="24"/>
          <w:szCs w:val="24"/>
          <w:lang w:val="en-US" w:eastAsia="zh-CN"/>
        </w:rPr>
        <w:t>本项目采用</w:t>
      </w:r>
      <w:r>
        <w:rPr>
          <w:rFonts w:hint="eastAsia" w:ascii="宋体" w:hAnsi="宋体" w:eastAsia="宋体" w:cs="宋体"/>
          <w:b/>
          <w:bCs/>
          <w:color w:val="auto"/>
          <w:sz w:val="24"/>
          <w:szCs w:val="24"/>
        </w:rPr>
        <w:t>最低评标价法</w:t>
      </w:r>
    </w:p>
    <w:p w14:paraId="1797A9DE">
      <w:pPr>
        <w:keepNext w:val="0"/>
        <w:keepLines w:val="0"/>
        <w:pageBreakBefore w:val="0"/>
        <w:widowControl w:val="0"/>
        <w:kinsoku/>
        <w:wordWrap/>
        <w:overflowPunct/>
        <w:topLinePunct w:val="0"/>
        <w:autoSpaceDE/>
        <w:autoSpaceDN/>
        <w:bidi w:val="0"/>
        <w:adjustRightInd w:val="0"/>
        <w:snapToGrid w:val="0"/>
        <w:spacing w:line="440" w:lineRule="exact"/>
        <w:ind w:firstLine="241" w:firstLineChars="100"/>
        <w:textAlignment w:val="auto"/>
        <w:rPr>
          <w:rFonts w:hint="eastAsia" w:ascii="宋体" w:hAnsi="宋体" w:eastAsia="宋体" w:cs="宋体"/>
          <w:color w:val="auto"/>
          <w:sz w:val="24"/>
          <w:szCs w:val="24"/>
        </w:rPr>
      </w:pPr>
      <w:r>
        <w:rPr>
          <w:rFonts w:hint="eastAsia" w:ascii="宋体" w:hAnsi="宋体" w:eastAsia="宋体" w:cs="宋体"/>
          <w:b/>
          <w:snapToGrid w:val="0"/>
          <w:color w:val="auto"/>
          <w:kern w:val="0"/>
          <w:sz w:val="24"/>
          <w:szCs w:val="24"/>
        </w:rPr>
        <w:t>实行两阶段评标，第一阶段评技术商务部分，第二阶段评报价部分。</w:t>
      </w:r>
    </w:p>
    <w:p w14:paraId="6E9637A0">
      <w:pPr>
        <w:keepNext w:val="0"/>
        <w:keepLines w:val="0"/>
        <w:pageBreakBefore w:val="0"/>
        <w:widowControl w:val="0"/>
        <w:kinsoku/>
        <w:wordWrap/>
        <w:overflowPunct/>
        <w:topLinePunct w:val="0"/>
        <w:autoSpaceDE/>
        <w:autoSpaceDN/>
        <w:bidi w:val="0"/>
        <w:adjustRightInd w:val="0"/>
        <w:snapToGrid w:val="0"/>
        <w:spacing w:line="440" w:lineRule="exact"/>
        <w:ind w:firstLine="354" w:firstLineChars="147"/>
        <w:textAlignment w:val="auto"/>
        <w:rPr>
          <w:rFonts w:hint="eastAsia" w:ascii="宋体" w:hAnsi="宋体" w:eastAsia="宋体" w:cs="宋体"/>
          <w:snapToGrid w:val="0"/>
          <w:color w:val="auto"/>
          <w:kern w:val="0"/>
          <w:sz w:val="24"/>
          <w:szCs w:val="24"/>
        </w:rPr>
      </w:pPr>
      <w:r>
        <w:rPr>
          <w:rFonts w:hint="eastAsia" w:ascii="宋体" w:hAnsi="宋体" w:eastAsia="宋体" w:cs="宋体"/>
          <w:b/>
          <w:snapToGrid w:val="0"/>
          <w:color w:val="auto"/>
          <w:kern w:val="0"/>
          <w:sz w:val="24"/>
          <w:szCs w:val="24"/>
          <w:lang w:eastAsia="zh-CN"/>
        </w:rPr>
        <w:t>（</w:t>
      </w:r>
      <w:r>
        <w:rPr>
          <w:rFonts w:hint="eastAsia" w:ascii="宋体" w:hAnsi="宋体" w:eastAsia="宋体" w:cs="宋体"/>
          <w:b/>
          <w:snapToGrid w:val="0"/>
          <w:color w:val="auto"/>
          <w:kern w:val="0"/>
          <w:sz w:val="24"/>
          <w:szCs w:val="24"/>
          <w:lang w:val="en-US" w:eastAsia="zh-CN"/>
        </w:rPr>
        <w:t>1）</w:t>
      </w:r>
      <w:r>
        <w:rPr>
          <w:rFonts w:hint="eastAsia" w:ascii="宋体" w:hAnsi="宋体" w:eastAsia="宋体" w:cs="宋体"/>
          <w:b/>
          <w:snapToGrid w:val="0"/>
          <w:color w:val="auto"/>
          <w:kern w:val="0"/>
          <w:sz w:val="24"/>
          <w:szCs w:val="24"/>
        </w:rPr>
        <w:t>第一阶段进行技术商务部分评标，</w:t>
      </w:r>
      <w:r>
        <w:rPr>
          <w:rFonts w:hint="eastAsia" w:ascii="宋体" w:hAnsi="宋体" w:eastAsia="宋体" w:cs="宋体"/>
          <w:snapToGrid w:val="0"/>
          <w:color w:val="auto"/>
          <w:kern w:val="0"/>
          <w:sz w:val="24"/>
          <w:szCs w:val="24"/>
        </w:rPr>
        <w:t>开标一览表及投标文件报价部分在唱标后、技术商务部分评分结束前先密封保管，</w:t>
      </w:r>
      <w:r>
        <w:rPr>
          <w:rFonts w:hint="eastAsia" w:ascii="宋体" w:hAnsi="宋体" w:cs="宋体"/>
          <w:snapToGrid w:val="0"/>
          <w:color w:val="auto"/>
          <w:kern w:val="0"/>
          <w:sz w:val="24"/>
          <w:szCs w:val="24"/>
          <w:lang w:eastAsia="zh-CN"/>
        </w:rPr>
        <w:t>招标人</w:t>
      </w:r>
      <w:r>
        <w:rPr>
          <w:rFonts w:hint="eastAsia" w:ascii="宋体" w:hAnsi="宋体" w:eastAsia="宋体" w:cs="宋体"/>
          <w:snapToGrid w:val="0"/>
          <w:color w:val="auto"/>
          <w:kern w:val="0"/>
          <w:sz w:val="24"/>
          <w:szCs w:val="24"/>
        </w:rPr>
        <w:t>、招标代理机构不得将投标人的报价向评委公布。</w:t>
      </w:r>
      <w:r>
        <w:rPr>
          <w:rFonts w:hint="eastAsia" w:ascii="宋体" w:hAnsi="宋体" w:eastAsia="宋体" w:cs="宋体"/>
          <w:color w:val="auto"/>
          <w:spacing w:val="-2"/>
          <w:sz w:val="24"/>
          <w:szCs w:val="24"/>
        </w:rPr>
        <w:t>评标委员会按照招标文件规定的评标方法和标准，对通过资格审查的投标人的技术商务部分进行评审</w:t>
      </w:r>
      <w:r>
        <w:rPr>
          <w:rFonts w:hint="eastAsia" w:ascii="宋体" w:hAnsi="宋体" w:eastAsia="宋体" w:cs="宋体"/>
          <w:snapToGrid w:val="0"/>
          <w:color w:val="auto"/>
          <w:kern w:val="0"/>
          <w:sz w:val="24"/>
          <w:szCs w:val="24"/>
        </w:rPr>
        <w:t>，评出实质性响应招标文件技术商务要求的投标人。</w:t>
      </w:r>
    </w:p>
    <w:p w14:paraId="7044D5FC">
      <w:pPr>
        <w:keepNext w:val="0"/>
        <w:keepLines w:val="0"/>
        <w:pageBreakBefore w:val="0"/>
        <w:widowControl w:val="0"/>
        <w:kinsoku/>
        <w:wordWrap/>
        <w:overflowPunct/>
        <w:topLinePunct w:val="0"/>
        <w:autoSpaceDE/>
        <w:autoSpaceDN/>
        <w:bidi w:val="0"/>
        <w:adjustRightInd w:val="0"/>
        <w:snapToGrid w:val="0"/>
        <w:spacing w:line="440" w:lineRule="exact"/>
        <w:ind w:firstLine="354" w:firstLineChars="147"/>
        <w:textAlignment w:val="auto"/>
        <w:rPr>
          <w:rFonts w:hint="eastAsia" w:ascii="宋体" w:hAnsi="宋体" w:eastAsia="宋体" w:cs="宋体"/>
          <w:snapToGrid w:val="0"/>
          <w:color w:val="auto"/>
          <w:kern w:val="0"/>
          <w:sz w:val="24"/>
          <w:szCs w:val="24"/>
        </w:rPr>
      </w:pPr>
      <w:r>
        <w:rPr>
          <w:rFonts w:hint="eastAsia" w:ascii="宋体" w:hAnsi="宋体" w:eastAsia="宋体" w:cs="宋体"/>
          <w:b/>
          <w:snapToGrid w:val="0"/>
          <w:color w:val="auto"/>
          <w:kern w:val="0"/>
          <w:sz w:val="24"/>
          <w:szCs w:val="24"/>
          <w:lang w:eastAsia="zh-CN"/>
        </w:rPr>
        <w:t>（</w:t>
      </w:r>
      <w:r>
        <w:rPr>
          <w:rFonts w:hint="eastAsia" w:ascii="宋体" w:hAnsi="宋体" w:eastAsia="宋体" w:cs="宋体"/>
          <w:b/>
          <w:snapToGrid w:val="0"/>
          <w:color w:val="auto"/>
          <w:kern w:val="0"/>
          <w:sz w:val="24"/>
          <w:szCs w:val="24"/>
          <w:lang w:val="en-US" w:eastAsia="zh-CN"/>
        </w:rPr>
        <w:t>2）</w:t>
      </w:r>
      <w:r>
        <w:rPr>
          <w:rFonts w:hint="eastAsia" w:ascii="宋体" w:hAnsi="宋体" w:eastAsia="宋体" w:cs="宋体"/>
          <w:b/>
          <w:snapToGrid w:val="0"/>
          <w:color w:val="auto"/>
          <w:kern w:val="0"/>
          <w:sz w:val="24"/>
          <w:szCs w:val="24"/>
        </w:rPr>
        <w:t>第二阶段进行价格部分评标，</w:t>
      </w:r>
      <w:r>
        <w:rPr>
          <w:rFonts w:hint="eastAsia" w:ascii="宋体" w:hAnsi="宋体" w:eastAsia="宋体" w:cs="宋体"/>
          <w:snapToGrid w:val="0"/>
          <w:color w:val="auto"/>
          <w:kern w:val="0"/>
          <w:sz w:val="24"/>
          <w:szCs w:val="24"/>
        </w:rPr>
        <w:t>经第一阶段评选出的实质性响应招标文件技术商务要求的投标人进入第二阶段评标。评标委员会按招标文件规定的评标方法和标准，评出实质性响应招标文件报价要求的投标人且投标报价最低的投标人为中标候选人</w:t>
      </w:r>
      <w:r>
        <w:rPr>
          <w:rFonts w:hint="eastAsia" w:ascii="宋体" w:hAnsi="宋体" w:eastAsia="宋体" w:cs="宋体"/>
          <w:color w:val="auto"/>
          <w:sz w:val="24"/>
          <w:szCs w:val="24"/>
        </w:rPr>
        <w:t>。</w:t>
      </w:r>
    </w:p>
    <w:p w14:paraId="34898B2F">
      <w:pPr>
        <w:pStyle w:val="4"/>
        <w:pageBreakBefore w:val="0"/>
        <w:widowControl w:val="0"/>
        <w:kinsoku/>
        <w:overflowPunct/>
        <w:topLinePunct w:val="0"/>
        <w:bidi w:val="0"/>
        <w:spacing w:line="440" w:lineRule="exact"/>
        <w:textAlignment w:val="auto"/>
        <w:rPr>
          <w:rFonts w:hint="eastAsia" w:ascii="宋体" w:hAnsi="宋体" w:eastAsia="宋体" w:cs="宋体"/>
          <w:b/>
          <w:bCs/>
          <w:color w:val="auto"/>
          <w:sz w:val="24"/>
          <w:szCs w:val="24"/>
          <w:lang w:val="zh-CN"/>
        </w:rPr>
      </w:pPr>
    </w:p>
    <w:p w14:paraId="0FBEA627">
      <w:pPr>
        <w:pStyle w:val="3"/>
        <w:pageBreakBefore w:val="0"/>
        <w:widowControl w:val="0"/>
        <w:numPr>
          <w:ilvl w:val="0"/>
          <w:numId w:val="0"/>
        </w:numPr>
        <w:kinsoku/>
        <w:overflowPunct/>
        <w:topLinePunct w:val="0"/>
        <w:bidi w:val="0"/>
        <w:spacing w:before="0" w:after="0" w:line="440" w:lineRule="exact"/>
        <w:textAlignment w:val="auto"/>
        <w:rPr>
          <w:rFonts w:hint="eastAsia" w:ascii="宋体" w:hAnsi="宋体" w:eastAsia="宋体" w:cs="宋体"/>
          <w:color w:val="auto"/>
          <w:sz w:val="24"/>
          <w:szCs w:val="24"/>
        </w:rPr>
      </w:pPr>
      <w:bookmarkStart w:id="8" w:name="_Toc4802"/>
      <w:r>
        <w:rPr>
          <w:rFonts w:hint="eastAsia" w:ascii="宋体" w:hAnsi="宋体" w:eastAsia="宋体" w:cs="宋体"/>
          <w:color w:val="auto"/>
          <w:sz w:val="24"/>
          <w:szCs w:val="24"/>
        </w:rPr>
        <w:t>一、说   明</w:t>
      </w:r>
      <w:bookmarkEnd w:id="8"/>
    </w:p>
    <w:p w14:paraId="4D39966C">
      <w:pPr>
        <w:pageBreakBefore w:val="0"/>
        <w:widowControl w:val="0"/>
        <w:kinsoku/>
        <w:overflowPunct/>
        <w:topLinePunct w:val="0"/>
        <w:bidi w:val="0"/>
        <w:spacing w:line="44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1、适用范围</w:t>
      </w:r>
    </w:p>
    <w:p w14:paraId="13BD32DF">
      <w:pPr>
        <w:pageBreakBefore w:val="0"/>
        <w:widowControl w:val="0"/>
        <w:tabs>
          <w:tab w:val="left" w:pos="360"/>
        </w:tabs>
        <w:kinsoku/>
        <w:overflowPunct/>
        <w:topLinePunct w:val="0"/>
        <w:bidi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本招标文件仅适用于招标公告中所叙述项目的</w:t>
      </w:r>
      <w:r>
        <w:rPr>
          <w:rFonts w:hint="eastAsia" w:ascii="宋体" w:hAnsi="宋体" w:cs="宋体"/>
          <w:color w:val="auto"/>
          <w:sz w:val="24"/>
          <w:szCs w:val="24"/>
          <w:lang w:val="en-US" w:eastAsia="zh-CN"/>
        </w:rPr>
        <w:t>货物</w:t>
      </w:r>
      <w:r>
        <w:rPr>
          <w:rFonts w:hint="eastAsia" w:ascii="宋体" w:hAnsi="宋体" w:eastAsia="宋体" w:cs="宋体"/>
          <w:color w:val="auto"/>
          <w:sz w:val="24"/>
          <w:szCs w:val="24"/>
        </w:rPr>
        <w:t>招标。</w:t>
      </w:r>
    </w:p>
    <w:p w14:paraId="03500658">
      <w:pPr>
        <w:pageBreakBefore w:val="0"/>
        <w:widowControl w:val="0"/>
        <w:kinsoku/>
        <w:overflowPunct/>
        <w:topLinePunct w:val="0"/>
        <w:bidi w:val="0"/>
        <w:spacing w:line="44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2、定义</w:t>
      </w:r>
    </w:p>
    <w:p w14:paraId="2082199B">
      <w:pPr>
        <w:pageBreakBefore w:val="0"/>
        <w:widowControl w:val="0"/>
        <w:kinsoku/>
        <w:overflowPunct/>
        <w:topLinePunct w:val="0"/>
        <w:bidi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 “招标人”系指本次招标项目的业主，即</w:t>
      </w:r>
      <w:r>
        <w:rPr>
          <w:rFonts w:hint="eastAsia" w:ascii="宋体" w:hAnsi="宋体" w:cs="宋体"/>
          <w:color w:val="auto"/>
          <w:sz w:val="24"/>
          <w:szCs w:val="24"/>
          <w:lang w:eastAsia="zh-CN"/>
        </w:rPr>
        <w:t>福建省闽江针织有限公司</w:t>
      </w:r>
      <w:r>
        <w:rPr>
          <w:rFonts w:hint="eastAsia" w:ascii="宋体" w:hAnsi="宋体" w:eastAsia="宋体" w:cs="宋体"/>
          <w:color w:val="auto"/>
          <w:sz w:val="24"/>
          <w:szCs w:val="24"/>
        </w:rPr>
        <w:t>。</w:t>
      </w:r>
    </w:p>
    <w:p w14:paraId="2366AF81">
      <w:pPr>
        <w:pageBreakBefore w:val="0"/>
        <w:widowControl w:val="0"/>
        <w:kinsoku/>
        <w:overflowPunct/>
        <w:topLinePunct w:val="0"/>
        <w:bidi w:val="0"/>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 “招标单位”系指组织本次招标活动的招标人。</w:t>
      </w:r>
    </w:p>
    <w:p w14:paraId="4CD858EB">
      <w:pPr>
        <w:pageBreakBefore w:val="0"/>
        <w:widowControl w:val="0"/>
        <w:kinsoku/>
        <w:overflowPunct/>
        <w:topLinePunct w:val="0"/>
        <w:bidi w:val="0"/>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 “招标代理机构”系指本次招标项目活动组织方。</w:t>
      </w:r>
    </w:p>
    <w:p w14:paraId="6D7556B8">
      <w:pPr>
        <w:pageBreakBefore w:val="0"/>
        <w:widowControl w:val="0"/>
        <w:kinsoku/>
        <w:overflowPunct/>
        <w:topLinePunct w:val="0"/>
        <w:bidi w:val="0"/>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2.4 “投标人”系指购买了本招标文件，且已经提交或者准备提交本次投标文件的服务商。 </w:t>
      </w:r>
    </w:p>
    <w:p w14:paraId="3EA74C62">
      <w:pPr>
        <w:pageBreakBefore w:val="0"/>
        <w:widowControl w:val="0"/>
        <w:kinsoku/>
        <w:overflowPunct/>
        <w:topLinePunct w:val="0"/>
        <w:bidi w:val="0"/>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2.5“有效投标人”系指符合本须知规定的所有投标条件，且满足招标文件中实质性条款要求的投标人。</w:t>
      </w:r>
    </w:p>
    <w:p w14:paraId="50ACD33D">
      <w:pPr>
        <w:pageBreakBefore w:val="0"/>
        <w:widowControl w:val="0"/>
        <w:kinsoku/>
        <w:overflowPunct/>
        <w:topLinePunct w:val="0"/>
        <w:bidi w:val="0"/>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2.6 “</w:t>
      </w:r>
      <w:r>
        <w:rPr>
          <w:rFonts w:hint="eastAsia" w:ascii="宋体" w:hAnsi="宋体" w:eastAsia="宋体" w:cs="宋体"/>
          <w:color w:val="auto"/>
          <w:sz w:val="24"/>
          <w:szCs w:val="24"/>
          <w:lang w:val="en-US" w:eastAsia="zh-CN"/>
        </w:rPr>
        <w:t>货物</w:t>
      </w:r>
      <w:r>
        <w:rPr>
          <w:rFonts w:hint="eastAsia" w:ascii="宋体" w:hAnsi="宋体" w:eastAsia="宋体" w:cs="宋体"/>
          <w:color w:val="auto"/>
          <w:sz w:val="24"/>
          <w:szCs w:val="24"/>
        </w:rPr>
        <w:t>”系指招标文件规定中标人须承担的服务以及其他类似的义务。</w:t>
      </w:r>
    </w:p>
    <w:p w14:paraId="6E047C61">
      <w:pPr>
        <w:pageBreakBefore w:val="0"/>
        <w:widowControl w:val="0"/>
        <w:kinsoku/>
        <w:overflowPunct/>
        <w:topLinePunct w:val="0"/>
        <w:bidi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3、合格的投标人</w:t>
      </w:r>
    </w:p>
    <w:p w14:paraId="353BCE3A">
      <w:pPr>
        <w:pageBreakBefore w:val="0"/>
        <w:widowControl w:val="0"/>
        <w:kinsoku/>
        <w:overflowPunct/>
        <w:topLinePunct w:val="0"/>
        <w:bidi w:val="0"/>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3.1一般规定</w:t>
      </w:r>
    </w:p>
    <w:p w14:paraId="352AC0D6">
      <w:pPr>
        <w:keepNext w:val="0"/>
        <w:keepLines w:val="0"/>
        <w:pageBreakBefore w:val="0"/>
        <w:widowControl w:val="0"/>
        <w:kinsoku/>
        <w:overflowPunct/>
        <w:topLinePunct w:val="0"/>
        <w:bidi w:val="0"/>
        <w:spacing w:line="440" w:lineRule="exact"/>
        <w:ind w:firstLine="480"/>
        <w:jc w:val="left"/>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3.1.1</w:t>
      </w:r>
      <w:r>
        <w:rPr>
          <w:rFonts w:hint="eastAsia" w:ascii="宋体" w:hAnsi="宋体" w:eastAsia="宋体" w:cs="宋体"/>
          <w:color w:val="auto"/>
          <w:sz w:val="24"/>
        </w:rPr>
        <w:t>投标人应遵守招标投标法及实施条例的规定，同时还应遵守有关法律、法规和规章的强制性规定。</w:t>
      </w:r>
    </w:p>
    <w:p w14:paraId="20EB0D48">
      <w:pPr>
        <w:keepNext w:val="0"/>
        <w:keepLines w:val="0"/>
        <w:pageBreakBefore w:val="0"/>
        <w:widowControl w:val="0"/>
        <w:kinsoku/>
        <w:overflowPunct/>
        <w:topLinePunct w:val="0"/>
        <w:bidi w:val="0"/>
        <w:spacing w:line="440" w:lineRule="exact"/>
        <w:ind w:firstLine="480"/>
        <w:jc w:val="left"/>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3.1.2</w:t>
      </w:r>
      <w:r>
        <w:rPr>
          <w:rFonts w:hint="eastAsia" w:ascii="宋体" w:hAnsi="宋体" w:eastAsia="宋体" w:cs="宋体"/>
          <w:color w:val="auto"/>
          <w:sz w:val="24"/>
        </w:rPr>
        <w:t>投标人的资格要求：详见招标文件第一章。</w:t>
      </w:r>
    </w:p>
    <w:p w14:paraId="046BE3F6">
      <w:pPr>
        <w:pageBreakBefore w:val="0"/>
        <w:widowControl w:val="0"/>
        <w:kinsoku/>
        <w:overflowPunct/>
        <w:topLinePunct w:val="0"/>
        <w:bidi w:val="0"/>
        <w:spacing w:line="440" w:lineRule="exact"/>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2其他资格要求</w:t>
      </w:r>
      <w:r>
        <w:rPr>
          <w:rFonts w:hint="eastAsia" w:ascii="宋体" w:hAnsi="宋体" w:eastAsia="宋体" w:cs="宋体"/>
          <w:color w:val="auto"/>
          <w:sz w:val="24"/>
          <w:szCs w:val="24"/>
        </w:rPr>
        <w:t>详见投标人须知前附表中第2项号的资格标准</w:t>
      </w:r>
    </w:p>
    <w:p w14:paraId="60E6C246">
      <w:pPr>
        <w:pageBreakBefore w:val="0"/>
        <w:widowControl w:val="0"/>
        <w:kinsoku/>
        <w:overflowPunct/>
        <w:topLinePunct w:val="0"/>
        <w:bidi w:val="0"/>
        <w:spacing w:line="44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4、投标费用</w:t>
      </w:r>
    </w:p>
    <w:p w14:paraId="7B2D1E3C">
      <w:pPr>
        <w:pageBreakBefore w:val="0"/>
        <w:widowControl w:val="0"/>
        <w:kinsoku/>
        <w:overflowPunct/>
        <w:topLinePunct w:val="0"/>
        <w:bidi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投标人自行承担其准备与参加投标所涉及的一切费用。在任何情况下福建省卓诚招投标代理有限责任公司及招标人不承担任何费用。</w:t>
      </w:r>
    </w:p>
    <w:p w14:paraId="07D14A68">
      <w:pPr>
        <w:pStyle w:val="3"/>
        <w:pageBreakBefore w:val="0"/>
        <w:widowControl w:val="0"/>
        <w:numPr>
          <w:ilvl w:val="0"/>
          <w:numId w:val="0"/>
        </w:numPr>
        <w:kinsoku/>
        <w:overflowPunct/>
        <w:topLinePunct w:val="0"/>
        <w:bidi w:val="0"/>
        <w:spacing w:before="0" w:after="0" w:line="440" w:lineRule="exact"/>
        <w:textAlignment w:val="auto"/>
        <w:rPr>
          <w:rFonts w:hint="eastAsia" w:ascii="宋体" w:hAnsi="宋体" w:eastAsia="宋体" w:cs="宋体"/>
          <w:color w:val="auto"/>
          <w:sz w:val="24"/>
          <w:szCs w:val="24"/>
        </w:rPr>
      </w:pPr>
      <w:bookmarkStart w:id="9" w:name="_Toc25062"/>
      <w:bookmarkStart w:id="10" w:name="_Toc1546"/>
      <w:r>
        <w:rPr>
          <w:rFonts w:hint="eastAsia" w:ascii="宋体" w:hAnsi="宋体" w:eastAsia="宋体" w:cs="宋体"/>
          <w:color w:val="auto"/>
          <w:sz w:val="24"/>
          <w:szCs w:val="24"/>
        </w:rPr>
        <w:t>二、招标文件</w:t>
      </w:r>
      <w:bookmarkEnd w:id="9"/>
      <w:bookmarkEnd w:id="10"/>
    </w:p>
    <w:p w14:paraId="2ECEFC1A">
      <w:pPr>
        <w:pageBreakBefore w:val="0"/>
        <w:widowControl w:val="0"/>
        <w:kinsoku/>
        <w:overflowPunct/>
        <w:topLinePunct w:val="0"/>
        <w:bidi w:val="0"/>
        <w:adjustRightInd w:val="0"/>
        <w:snapToGrid w:val="0"/>
        <w:spacing w:line="44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5、招标文件的构成</w:t>
      </w:r>
    </w:p>
    <w:p w14:paraId="27B12B48">
      <w:pPr>
        <w:pageBreakBefore w:val="0"/>
        <w:widowControl w:val="0"/>
        <w:tabs>
          <w:tab w:val="left" w:pos="360"/>
        </w:tabs>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招标文件用以阐明所需服务、招标投标程序和合同条款。招标文件由下述部分组成：</w:t>
      </w:r>
    </w:p>
    <w:p w14:paraId="6F11E9FC">
      <w:pPr>
        <w:pageBreakBefore w:val="0"/>
        <w:widowControl w:val="0"/>
        <w:tabs>
          <w:tab w:val="left" w:pos="360"/>
        </w:tabs>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5.1招标公告 </w:t>
      </w:r>
    </w:p>
    <w:p w14:paraId="798E9020">
      <w:pPr>
        <w:pageBreakBefore w:val="0"/>
        <w:widowControl w:val="0"/>
        <w:tabs>
          <w:tab w:val="left" w:pos="360"/>
        </w:tabs>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5.2投标人须知</w:t>
      </w:r>
    </w:p>
    <w:p w14:paraId="03CC1167">
      <w:pPr>
        <w:pageBreakBefore w:val="0"/>
        <w:widowControl w:val="0"/>
        <w:tabs>
          <w:tab w:val="left" w:pos="360"/>
        </w:tabs>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5.3招标内容及要求</w:t>
      </w:r>
    </w:p>
    <w:p w14:paraId="689A89EC">
      <w:pPr>
        <w:pageBreakBefore w:val="0"/>
        <w:widowControl w:val="0"/>
        <w:tabs>
          <w:tab w:val="left" w:pos="360"/>
        </w:tabs>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5.4合同（范本）</w:t>
      </w:r>
    </w:p>
    <w:p w14:paraId="73BC0B54">
      <w:pPr>
        <w:pageBreakBefore w:val="0"/>
        <w:widowControl w:val="0"/>
        <w:tabs>
          <w:tab w:val="left" w:pos="360"/>
        </w:tabs>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5.5投标文件格式</w:t>
      </w:r>
    </w:p>
    <w:p w14:paraId="416036C5">
      <w:pPr>
        <w:pageBreakBefore w:val="0"/>
        <w:widowControl w:val="0"/>
        <w:kinsoku/>
        <w:overflowPunct/>
        <w:topLinePunct w:val="0"/>
        <w:bidi w:val="0"/>
        <w:adjustRightInd w:val="0"/>
        <w:snapToGrid w:val="0"/>
        <w:spacing w:line="440" w:lineRule="exact"/>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6、招标文件的澄清</w:t>
      </w:r>
    </w:p>
    <w:p w14:paraId="6706D975">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bCs/>
          <w:color w:val="auto"/>
          <w:sz w:val="24"/>
          <w:szCs w:val="24"/>
        </w:rPr>
        <w:t>6</w:t>
      </w:r>
      <w:r>
        <w:rPr>
          <w:rFonts w:hint="eastAsia" w:ascii="宋体" w:hAnsi="宋体" w:eastAsia="宋体" w:cs="宋体"/>
          <w:color w:val="auto"/>
          <w:sz w:val="24"/>
          <w:szCs w:val="24"/>
        </w:rPr>
        <w:t>.1投标人对招标文件如有疑点，可要求澄清，应在</w:t>
      </w:r>
      <w:r>
        <w:rPr>
          <w:rFonts w:hint="eastAsia" w:ascii="宋体" w:hAnsi="宋体" w:eastAsia="宋体" w:cs="宋体"/>
          <w:b/>
          <w:color w:val="auto"/>
          <w:sz w:val="24"/>
          <w:szCs w:val="24"/>
        </w:rPr>
        <w:t>按招标公告第九项规定的时间前</w:t>
      </w:r>
      <w:r>
        <w:rPr>
          <w:rFonts w:hint="eastAsia" w:ascii="宋体" w:hAnsi="宋体" w:eastAsia="宋体" w:cs="宋体"/>
          <w:color w:val="auto"/>
          <w:sz w:val="24"/>
          <w:szCs w:val="24"/>
        </w:rPr>
        <w:t>按招标公告中载明的地址以书面原件形式通知到招标代理机构。招标代理机构将视情况确定采用适当方式予以澄清或以书面形式予以答复，并在其认为必要时，将以不标明查询来源的书面答复形式发给已领取投标文件的每一个投标人。</w:t>
      </w:r>
    </w:p>
    <w:p w14:paraId="2BC49484">
      <w:pPr>
        <w:pageBreakBefore w:val="0"/>
        <w:widowControl w:val="0"/>
        <w:kinsoku/>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6.2投标人对招标文件提出质疑的,应以书面形式原件并携带企业营业执照副本复印件并加盖投标人公章（原件备查，若无法提供原件或与原件不符，视为虚假质疑）</w:t>
      </w:r>
      <w:r>
        <w:rPr>
          <w:rFonts w:hint="eastAsia" w:ascii="宋体" w:hAnsi="宋体" w:eastAsia="宋体" w:cs="宋体"/>
          <w:color w:val="auto"/>
          <w:sz w:val="24"/>
          <w:szCs w:val="24"/>
        </w:rPr>
        <w:t>送达招标代理机构。</w:t>
      </w:r>
    </w:p>
    <w:p w14:paraId="546139CD">
      <w:pPr>
        <w:pageBreakBefore w:val="0"/>
        <w:widowControl w:val="0"/>
        <w:kinsoku/>
        <w:overflowPunct/>
        <w:topLinePunct w:val="0"/>
        <w:bidi w:val="0"/>
        <w:adjustRightInd w:val="0"/>
        <w:snapToGrid w:val="0"/>
        <w:spacing w:line="440" w:lineRule="exact"/>
        <w:ind w:firstLine="482" w:firstLineChars="200"/>
        <w:jc w:val="left"/>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6.3投标人在按招标公告第九项规定的时间前未提出疑义的,视为认同本招标文件中所有条款，今后将无权提出任何疑义。</w:t>
      </w:r>
    </w:p>
    <w:p w14:paraId="4524D7D3">
      <w:pPr>
        <w:pageBreakBefore w:val="0"/>
        <w:widowControl w:val="0"/>
        <w:kinsoku/>
        <w:overflowPunct/>
        <w:topLinePunct w:val="0"/>
        <w:bidi w:val="0"/>
        <w:adjustRightInd w:val="0"/>
        <w:snapToGrid w:val="0"/>
        <w:spacing w:line="440" w:lineRule="exact"/>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7、招标文件的修改</w:t>
      </w:r>
    </w:p>
    <w:p w14:paraId="56CB0790">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7.1</w:t>
      </w:r>
      <w:r>
        <w:rPr>
          <w:rFonts w:hint="eastAsia" w:ascii="宋体" w:hAnsi="宋体" w:eastAsia="宋体" w:cs="宋体"/>
          <w:bCs/>
          <w:color w:val="auto"/>
          <w:sz w:val="24"/>
          <w:szCs w:val="24"/>
        </w:rPr>
        <w:t>至投标截止日期前15日（如至原定截止时间不足15个日历日，则需延长开标时间），</w:t>
      </w:r>
      <w:r>
        <w:rPr>
          <w:rFonts w:hint="eastAsia" w:ascii="宋体" w:hAnsi="宋体" w:eastAsia="宋体" w:cs="宋体"/>
          <w:color w:val="auto"/>
          <w:sz w:val="24"/>
          <w:szCs w:val="24"/>
        </w:rPr>
        <w:t>招标代理机构</w:t>
      </w:r>
      <w:r>
        <w:rPr>
          <w:rFonts w:hint="eastAsia" w:ascii="宋体" w:hAnsi="宋体" w:eastAsia="宋体" w:cs="宋体"/>
          <w:bCs/>
          <w:color w:val="auto"/>
          <w:sz w:val="24"/>
          <w:szCs w:val="24"/>
        </w:rPr>
        <w:t>可主动或依投标人要求澄清的问题而修改招标文件，应</w:t>
      </w:r>
      <w:r>
        <w:rPr>
          <w:rFonts w:hint="eastAsia" w:ascii="宋体" w:hAnsi="宋体" w:eastAsia="宋体" w:cs="宋体"/>
          <w:color w:val="auto"/>
          <w:sz w:val="24"/>
          <w:szCs w:val="24"/>
        </w:rPr>
        <w:t>在原信息发布的媒体上发布更正公告，</w:t>
      </w:r>
      <w:r>
        <w:rPr>
          <w:rFonts w:hint="eastAsia" w:ascii="宋体" w:hAnsi="宋体" w:eastAsia="宋体" w:cs="宋体"/>
          <w:bCs/>
          <w:color w:val="auto"/>
          <w:sz w:val="24"/>
          <w:szCs w:val="24"/>
        </w:rPr>
        <w:t>并以书面形式通知所有投标人，投标人在收到该通知后应立即以电报或传真的形式予以确认。</w:t>
      </w:r>
      <w:r>
        <w:rPr>
          <w:rFonts w:hint="eastAsia" w:ascii="宋体" w:hAnsi="宋体" w:eastAsia="宋体" w:cs="宋体"/>
          <w:color w:val="auto"/>
          <w:sz w:val="24"/>
          <w:szCs w:val="24"/>
        </w:rPr>
        <w:t>该修改内容为招标文件的组成部分，对投标人具有约束力。但</w:t>
      </w:r>
      <w:r>
        <w:rPr>
          <w:rFonts w:hint="eastAsia" w:ascii="宋体" w:hAnsi="宋体" w:eastAsia="宋体" w:cs="宋体"/>
          <w:bCs/>
          <w:color w:val="auto"/>
          <w:sz w:val="24"/>
          <w:szCs w:val="24"/>
        </w:rPr>
        <w:t>本招标文件第7.2条规定的推迟投标截止时间和开标时间情形不受本条约束。</w:t>
      </w:r>
    </w:p>
    <w:p w14:paraId="7370AFFA">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7.2为使投标人在准备投标文件时有合理的时间考虑招标文件的修改，招标</w:t>
      </w:r>
      <w:r>
        <w:rPr>
          <w:rFonts w:hint="eastAsia" w:ascii="宋体" w:hAnsi="宋体" w:eastAsia="宋体" w:cs="宋体"/>
          <w:bCs/>
          <w:color w:val="auto"/>
          <w:sz w:val="24"/>
          <w:szCs w:val="24"/>
        </w:rPr>
        <w:t>代理机构可酌情推迟投标截止时间和开标时间，但应当至少在投标截止时间三个日历日前将变更时间以书面形式通知所有</w:t>
      </w:r>
      <w:r>
        <w:rPr>
          <w:rFonts w:hint="eastAsia" w:ascii="宋体" w:hAnsi="宋体" w:eastAsia="宋体" w:cs="宋体"/>
          <w:color w:val="auto"/>
          <w:sz w:val="24"/>
          <w:szCs w:val="24"/>
        </w:rPr>
        <w:t>投标人，并在招标信息发布的媒体上发布更正公告。该修改内容为招标文件的组成部分。在此情况下，招标人和投标人受投标截止期制约的所有权利和义务均应延长至新的截止日期。</w:t>
      </w:r>
    </w:p>
    <w:p w14:paraId="71F2BC7B">
      <w:pPr>
        <w:pStyle w:val="3"/>
        <w:pageBreakBefore w:val="0"/>
        <w:widowControl w:val="0"/>
        <w:numPr>
          <w:ilvl w:val="0"/>
          <w:numId w:val="0"/>
        </w:numPr>
        <w:kinsoku/>
        <w:overflowPunct/>
        <w:topLinePunct w:val="0"/>
        <w:bidi w:val="0"/>
        <w:spacing w:before="0" w:after="0" w:line="440" w:lineRule="exact"/>
        <w:textAlignment w:val="auto"/>
        <w:rPr>
          <w:rFonts w:hint="eastAsia" w:ascii="宋体" w:hAnsi="宋体" w:eastAsia="宋体" w:cs="宋体"/>
          <w:color w:val="auto"/>
          <w:sz w:val="24"/>
          <w:szCs w:val="24"/>
        </w:rPr>
      </w:pPr>
      <w:bookmarkStart w:id="11" w:name="_Toc5836"/>
      <w:bookmarkStart w:id="12" w:name="_Toc3736"/>
      <w:r>
        <w:rPr>
          <w:rFonts w:hint="eastAsia" w:ascii="宋体" w:hAnsi="宋体" w:eastAsia="宋体" w:cs="宋体"/>
          <w:color w:val="auto"/>
          <w:sz w:val="24"/>
          <w:szCs w:val="24"/>
        </w:rPr>
        <w:t>三、投标文件的编写</w:t>
      </w:r>
      <w:bookmarkEnd w:id="11"/>
      <w:bookmarkEnd w:id="12"/>
    </w:p>
    <w:p w14:paraId="4F7A9654">
      <w:pPr>
        <w:pageBreakBefore w:val="0"/>
        <w:widowControl w:val="0"/>
        <w:kinsoku/>
        <w:overflowPunct/>
        <w:topLinePunct w:val="0"/>
        <w:bidi w:val="0"/>
        <w:adjustRightInd w:val="0"/>
        <w:snapToGrid w:val="0"/>
        <w:spacing w:line="44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8、提示</w:t>
      </w:r>
    </w:p>
    <w:p w14:paraId="450BC9E3">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8.1投标人应仔细阅读招标文件的所有内容，按照招标文件的要求提交投标文件。投标文件应对招标文件的要求作出实质性响应，并保证所提供的全部资料的真实性，否则其投标无效。</w:t>
      </w:r>
    </w:p>
    <w:p w14:paraId="75132473">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8.2招标代理机构不接受有任何可选择性的报价承诺，每一种服务只能有一个报价承诺。</w:t>
      </w:r>
    </w:p>
    <w:p w14:paraId="119378C3">
      <w:pPr>
        <w:pageBreakBefore w:val="0"/>
        <w:widowControl w:val="0"/>
        <w:kinsoku/>
        <w:overflowPunct/>
        <w:topLinePunct w:val="0"/>
        <w:bidi w:val="0"/>
        <w:adjustRightInd w:val="0"/>
        <w:snapToGrid w:val="0"/>
        <w:spacing w:line="44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9、</w:t>
      </w:r>
      <w:r>
        <w:rPr>
          <w:rFonts w:hint="eastAsia" w:ascii="宋体" w:hAnsi="宋体" w:eastAsia="宋体" w:cs="宋体"/>
          <w:color w:val="auto"/>
          <w:sz w:val="24"/>
          <w:szCs w:val="24"/>
        </w:rPr>
        <w:t>投标文件语言</w:t>
      </w:r>
    </w:p>
    <w:p w14:paraId="433673A7">
      <w:pPr>
        <w:pageBreakBefore w:val="0"/>
        <w:widowControl w:val="0"/>
        <w:tabs>
          <w:tab w:val="left" w:pos="360"/>
        </w:tabs>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9.1投标文件应用中文书写，各种计量单位及符号应采用国际上统一使用的公制计量单位和符号；对不同文字文本投标文件的解释发生异议的，以中文文本为准。</w:t>
      </w:r>
    </w:p>
    <w:p w14:paraId="6FC4C1B8">
      <w:pPr>
        <w:pageBreakBefore w:val="0"/>
        <w:widowControl w:val="0"/>
        <w:kinsoku/>
        <w:overflowPunct/>
        <w:topLinePunct w:val="0"/>
        <w:bidi w:val="0"/>
        <w:adjustRightInd w:val="0"/>
        <w:snapToGrid w:val="0"/>
        <w:spacing w:line="44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10、投标文件的组成</w:t>
      </w:r>
    </w:p>
    <w:p w14:paraId="603E85E6">
      <w:pPr>
        <w:pStyle w:val="184"/>
        <w:keepNext w:val="0"/>
        <w:keepLines w:val="0"/>
        <w:pageBreakBefore w:val="0"/>
        <w:widowControl w:val="0"/>
        <w:tabs>
          <w:tab w:val="left" w:pos="540"/>
        </w:tabs>
        <w:kinsoku/>
        <w:overflowPunct/>
        <w:topLinePunct w:val="0"/>
        <w:bidi w:val="0"/>
        <w:adjustRightInd w:val="0"/>
        <w:snapToGrid w:val="0"/>
        <w:spacing w:before="0" w:after="0" w:line="440" w:lineRule="exact"/>
        <w:ind w:left="0" w:firstLine="480" w:firstLineChars="200"/>
        <w:jc w:val="left"/>
        <w:textAlignment w:val="auto"/>
        <w:outlineLvl w:val="9"/>
        <w:rPr>
          <w:rFonts w:hint="eastAsia" w:ascii="宋体" w:hAnsi="宋体" w:eastAsia="宋体" w:cs="宋体"/>
          <w:color w:val="auto"/>
          <w:kern w:val="2"/>
          <w:sz w:val="24"/>
          <w:szCs w:val="24"/>
        </w:rPr>
      </w:pPr>
      <w:bookmarkStart w:id="13" w:name="_Toc29543"/>
      <w:bookmarkStart w:id="14" w:name="_Toc31003"/>
      <w:bookmarkStart w:id="15" w:name="_Toc22596"/>
      <w:bookmarkStart w:id="16" w:name="_Toc11815"/>
      <w:bookmarkStart w:id="17" w:name="_Toc30789"/>
      <w:bookmarkStart w:id="18" w:name="_Toc25986"/>
      <w:bookmarkStart w:id="19" w:name="_Toc512433975"/>
      <w:bookmarkStart w:id="20" w:name="_Toc5296"/>
      <w:bookmarkStart w:id="21" w:name="_Toc514769412"/>
      <w:bookmarkStart w:id="22" w:name="_Toc6948"/>
      <w:bookmarkStart w:id="23" w:name="_Toc27377"/>
      <w:bookmarkStart w:id="24" w:name="_Toc19526"/>
      <w:bookmarkStart w:id="25" w:name="_Toc507598977"/>
      <w:r>
        <w:rPr>
          <w:rFonts w:hint="eastAsia" w:ascii="宋体" w:hAnsi="宋体" w:eastAsia="宋体" w:cs="宋体"/>
          <w:color w:val="auto"/>
          <w:kern w:val="2"/>
          <w:sz w:val="24"/>
          <w:szCs w:val="24"/>
        </w:rPr>
        <w:t>10.1投标文件应包括下列部分：投标文件应包括第五章的所有文件及投标人根据招标项目的特点提供的其他文件。</w:t>
      </w:r>
      <w:bookmarkEnd w:id="13"/>
      <w:bookmarkEnd w:id="14"/>
      <w:bookmarkEnd w:id="15"/>
      <w:bookmarkEnd w:id="16"/>
      <w:bookmarkEnd w:id="17"/>
      <w:bookmarkEnd w:id="18"/>
      <w:bookmarkEnd w:id="19"/>
      <w:bookmarkEnd w:id="20"/>
      <w:bookmarkEnd w:id="21"/>
      <w:bookmarkEnd w:id="22"/>
      <w:bookmarkEnd w:id="23"/>
      <w:bookmarkEnd w:id="24"/>
      <w:bookmarkEnd w:id="25"/>
    </w:p>
    <w:p w14:paraId="40A4C53E">
      <w:pPr>
        <w:pageBreakBefore w:val="0"/>
        <w:widowControl w:val="0"/>
        <w:kinsoku/>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11、投标有效期</w:t>
      </w:r>
    </w:p>
    <w:p w14:paraId="2F4E080A">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11.1投标文件从</w:t>
      </w:r>
      <w:r>
        <w:rPr>
          <w:rFonts w:hint="eastAsia" w:ascii="宋体" w:hAnsi="宋体" w:eastAsia="宋体" w:cs="宋体"/>
          <w:bCs/>
          <w:color w:val="auto"/>
          <w:sz w:val="24"/>
          <w:szCs w:val="24"/>
        </w:rPr>
        <w:t>投标人须知前附表</w:t>
      </w:r>
      <w:r>
        <w:rPr>
          <w:rFonts w:hint="eastAsia" w:ascii="宋体" w:hAnsi="宋体" w:eastAsia="宋体" w:cs="宋体"/>
          <w:color w:val="auto"/>
          <w:sz w:val="24"/>
          <w:szCs w:val="24"/>
        </w:rPr>
        <w:t>第4项所规定的投标截止期之后开始生效，在</w:t>
      </w:r>
      <w:r>
        <w:rPr>
          <w:rFonts w:hint="eastAsia" w:ascii="宋体" w:hAnsi="宋体" w:eastAsia="宋体" w:cs="宋体"/>
          <w:bCs/>
          <w:color w:val="auto"/>
          <w:sz w:val="24"/>
          <w:szCs w:val="24"/>
        </w:rPr>
        <w:t>投标人须知前附表</w:t>
      </w:r>
      <w:r>
        <w:rPr>
          <w:rFonts w:hint="eastAsia" w:ascii="宋体" w:hAnsi="宋体" w:eastAsia="宋体" w:cs="宋体"/>
          <w:color w:val="auto"/>
          <w:sz w:val="24"/>
          <w:szCs w:val="24"/>
        </w:rPr>
        <w:t>第3项所规定的期限内保持有效。</w:t>
      </w:r>
    </w:p>
    <w:p w14:paraId="1AB8AC00">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特殊情况下招标代理机构可于投标有效期满之前书面要求投标人同意延长有效期，投标人应在招标代理机构规定的期限内以书面形式予以答复。投标人可以拒绝上述要求而其投标保证金可按规定予以退还。投标人答复不明确或者逾期未答复的，均视为拒绝上述要求。对于接受该要求的投标人，既不要求也不允许其修改投标文件，但将要求其相应延长投标保证金有效期，有关退还和不予退还投标保证金的规定在投标有效期延长期内继续有效。</w:t>
      </w:r>
    </w:p>
    <w:p w14:paraId="526B345E">
      <w:pPr>
        <w:pageBreakBefore w:val="0"/>
        <w:widowControl w:val="0"/>
        <w:kinsoku/>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12、投标保证金</w:t>
      </w:r>
    </w:p>
    <w:p w14:paraId="18300591">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12.1投标保证金为投标文件的组成部分之一。</w:t>
      </w:r>
    </w:p>
    <w:p w14:paraId="3277A553">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12.2投标人应在提交投标文件之前向招标代理机构缴交投标人须知前附表第5项要求的投标保证金。</w:t>
      </w:r>
    </w:p>
    <w:p w14:paraId="3165E505">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12.3投标保证金用于保护本次招标活动免受投标人的行为而引起的风险。</w:t>
      </w:r>
    </w:p>
    <w:p w14:paraId="5858E0AE">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12.4投标保证金以电汇或转账等非现金形式提交。</w:t>
      </w:r>
    </w:p>
    <w:p w14:paraId="3C8B7E00">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12.5未按规定缴交投标保证金的投标，其投标无效。</w:t>
      </w:r>
    </w:p>
    <w:p w14:paraId="11FC7065">
      <w:pPr>
        <w:pageBreakBefore w:val="0"/>
        <w:widowControl w:val="0"/>
        <w:kinsoku/>
        <w:wordWrap w:val="0"/>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12.6投标保证金退还手续说明：请投标人于</w:t>
      </w:r>
      <w:r>
        <w:rPr>
          <w:rFonts w:hint="eastAsia" w:ascii="宋体" w:hAnsi="宋体" w:eastAsia="宋体" w:cs="宋体"/>
          <w:color w:val="auto"/>
          <w:sz w:val="24"/>
          <w:szCs w:val="24"/>
          <w:lang w:val="en-US" w:eastAsia="zh-CN"/>
        </w:rPr>
        <w:t>中国招标投标公共服务平台（https://bulletin.cebpubservice.com/）、福建省国资采购平台（https://ygcg.fjcqjy.com/）、</w:t>
      </w:r>
      <w:r>
        <w:rPr>
          <w:rFonts w:hint="eastAsia" w:ascii="宋体" w:hAnsi="宋体" w:eastAsia="宋体" w:cs="宋体"/>
          <w:color w:val="auto"/>
          <w:sz w:val="24"/>
          <w:szCs w:val="24"/>
          <w:lang w:eastAsia="zh-CN"/>
        </w:rPr>
        <w:t>福建省卓诚招投标代理有限责任公司（http://www.fjzczb.com/）</w:t>
      </w:r>
      <w:r>
        <w:rPr>
          <w:rFonts w:hint="eastAsia" w:ascii="宋体" w:hAnsi="宋体" w:eastAsia="宋体" w:cs="宋体"/>
          <w:color w:val="auto"/>
          <w:sz w:val="24"/>
          <w:szCs w:val="24"/>
        </w:rPr>
        <w:t>的结果公告了解中标信息。招标代理机构将在中标通知书发出之日起五个日历日内，根据投标人在投标文件中所载明的开户行、开户名称、账号等信息，予以原额无息退还中标人以外的投标人的投标保证金。</w:t>
      </w:r>
    </w:p>
    <w:p w14:paraId="42A1EA21">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原付款方式为汇票形式者，请退回招标代理机构出具的收款收据原件，并提供投标人开户信息（开户名称、账号及开户行）。</w:t>
      </w:r>
    </w:p>
    <w:p w14:paraId="5BF160D9">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中标人待合同签订完毕后，持合同原件及复印件办理保证金退回手续。退还手续根据原汇款方式不同参见上述所述情形。</w:t>
      </w:r>
    </w:p>
    <w:p w14:paraId="057FC2E1">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12.7在中标人支付所有招标代理服务费并签订合同后5日内，予以原额无息退还中标人的投标保证金。</w:t>
      </w:r>
    </w:p>
    <w:p w14:paraId="1A1EFD3A">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12.8 投标人须承诺投标保证金的有效期与投标有效期一致。</w:t>
      </w:r>
    </w:p>
    <w:p w14:paraId="46E80BE1">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12.9 发生以下情况之一的，投标保证金将不予退还：</w:t>
      </w:r>
    </w:p>
    <w:p w14:paraId="520391DE">
      <w:pPr>
        <w:pStyle w:val="4"/>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（1）投标人在投标截止期后，投标有效期内撤回、修改投标；</w:t>
      </w:r>
    </w:p>
    <w:p w14:paraId="65CB34A3">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（2）中标人未能做到按本须知第22条规定签订合同或向招标人提出令其不能接受的合同条件的；</w:t>
      </w:r>
    </w:p>
    <w:p w14:paraId="177BECCB">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（3）中标人未按投标人须知前附表规定缴纳招标代理服务费；</w:t>
      </w:r>
    </w:p>
    <w:p w14:paraId="40E76937">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（4）中标人未按规定提交履约保证金；</w:t>
      </w:r>
    </w:p>
    <w:p w14:paraId="0B41594E">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（5）以他人名义投标或者以其他方式弄虚作假，骗取中标；</w:t>
      </w:r>
    </w:p>
    <w:p w14:paraId="239853E5">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（6）经评委认定后有串通投标行为的；</w:t>
      </w:r>
    </w:p>
    <w:p w14:paraId="3828C1C9">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（7）本招标文件或法律规定的其他没收投标保证金的情形。</w:t>
      </w:r>
    </w:p>
    <w:p w14:paraId="29570942">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上述不予退还投标保证金的情况给招标人造成损失（损失包括直接损失和间接损失及因追索该损失而产生的诉讼费、律师费等费用）的，还要承担赔偿责任。</w:t>
      </w:r>
    </w:p>
    <w:p w14:paraId="5EE1E3DF">
      <w:pPr>
        <w:pageBreakBefore w:val="0"/>
        <w:widowControl w:val="0"/>
        <w:kinsoku/>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13、投标文件的格式</w:t>
      </w:r>
    </w:p>
    <w:p w14:paraId="2661F11C">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b/>
          <w:color w:val="auto"/>
          <w:sz w:val="24"/>
          <w:szCs w:val="24"/>
          <w:u w:val="single"/>
          <w:shd w:val="pct10" w:color="auto" w:fill="FFFFFF"/>
        </w:rPr>
      </w:pPr>
      <w:r>
        <w:rPr>
          <w:rFonts w:hint="eastAsia" w:ascii="宋体" w:hAnsi="宋体" w:eastAsia="宋体" w:cs="宋体"/>
          <w:color w:val="auto"/>
          <w:sz w:val="24"/>
          <w:szCs w:val="24"/>
        </w:rPr>
        <w:t>13.1投标文件的编制：详见第五章投标文件格式。</w:t>
      </w:r>
    </w:p>
    <w:p w14:paraId="18A9EAAD">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13.2投标文件应由投标人的法定代表人或者其授权代表签字并加盖公章，如由后者签字，应提供“法定代表人授权委托书”及授权人与被授权人身份证复印件。</w:t>
      </w:r>
    </w:p>
    <w:p w14:paraId="57C48454">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13.3投标使用货币为人民币。</w:t>
      </w:r>
    </w:p>
    <w:p w14:paraId="39ADAB6A">
      <w:pPr>
        <w:pageBreakBefore w:val="0"/>
        <w:widowControl w:val="0"/>
        <w:kinsoku/>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13.4投标文件的正本和全部副本均应使用不能擦去的墨料或墨水打印、书写或复印，并由法定代表人或其授权代表签署，加盖投标人公章。</w:t>
      </w:r>
    </w:p>
    <w:p w14:paraId="47D2D41B">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13.5全套投标文件应无涂改和行间插字，除非这些改动是根据招标代理机构的指示进行的，或者是为改正投标人造成的必须修改的错误而进行的。有改动时，修改处应由授权代表签署证明或加盖校正章。</w:t>
      </w:r>
    </w:p>
    <w:p w14:paraId="259B68BE">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13.6未按本须知规定的格式填写投标文件、投标文件字迹模糊不清的，其投标无效。</w:t>
      </w:r>
    </w:p>
    <w:p w14:paraId="4B0F5432">
      <w:pPr>
        <w:pStyle w:val="3"/>
        <w:pageBreakBefore w:val="0"/>
        <w:widowControl w:val="0"/>
        <w:numPr>
          <w:ilvl w:val="0"/>
          <w:numId w:val="0"/>
        </w:numPr>
        <w:kinsoku/>
        <w:wordWrap/>
        <w:overflowPunct/>
        <w:topLinePunct w:val="0"/>
        <w:bidi w:val="0"/>
        <w:spacing w:before="0" w:after="0" w:line="440" w:lineRule="exact"/>
        <w:textAlignment w:val="auto"/>
        <w:rPr>
          <w:rFonts w:hint="eastAsia" w:ascii="宋体" w:hAnsi="宋体" w:eastAsia="宋体" w:cs="宋体"/>
          <w:color w:val="auto"/>
          <w:sz w:val="24"/>
          <w:szCs w:val="24"/>
        </w:rPr>
      </w:pPr>
      <w:bookmarkStart w:id="26" w:name="_Toc23198"/>
      <w:bookmarkStart w:id="27" w:name="_Toc15273"/>
      <w:r>
        <w:rPr>
          <w:rFonts w:hint="eastAsia" w:ascii="宋体" w:hAnsi="宋体" w:eastAsia="宋体" w:cs="宋体"/>
          <w:color w:val="auto"/>
          <w:sz w:val="24"/>
          <w:szCs w:val="24"/>
        </w:rPr>
        <w:t>四、投标文件的递交</w:t>
      </w:r>
      <w:bookmarkEnd w:id="26"/>
      <w:bookmarkEnd w:id="27"/>
    </w:p>
    <w:p w14:paraId="054186AE">
      <w:pPr>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14、</w:t>
      </w:r>
      <w:r>
        <w:rPr>
          <w:rFonts w:hint="eastAsia" w:ascii="宋体" w:hAnsi="宋体" w:eastAsia="宋体" w:cs="宋体"/>
          <w:color w:val="auto"/>
          <w:sz w:val="24"/>
          <w:szCs w:val="24"/>
        </w:rPr>
        <w:t>投标文件的密封、标记和递交</w:t>
      </w:r>
    </w:p>
    <w:p w14:paraId="30EB2F25">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14.1投标人应将投标文件正本和全部副本分别密封，并标明招标编号、投标人名称、项目名称及“正本”或“副本”字样。</w:t>
      </w:r>
      <w:r>
        <w:rPr>
          <w:rFonts w:hint="eastAsia" w:ascii="宋体" w:hAnsi="宋体" w:eastAsia="宋体" w:cs="宋体"/>
          <w:b/>
          <w:bCs/>
          <w:color w:val="auto"/>
          <w:spacing w:val="-12"/>
          <w:sz w:val="24"/>
          <w:szCs w:val="24"/>
        </w:rPr>
        <w:t>每个密封处应注明“于</w:t>
      </w:r>
      <w:r>
        <w:rPr>
          <w:rFonts w:hint="eastAsia" w:ascii="宋体" w:hAnsi="宋体" w:eastAsia="宋体" w:cs="宋体"/>
          <w:b/>
          <w:bCs/>
          <w:color w:val="auto"/>
          <w:spacing w:val="-12"/>
          <w:sz w:val="24"/>
          <w:szCs w:val="24"/>
          <w:u w:val="single"/>
        </w:rPr>
        <w:t xml:space="preserve">      </w:t>
      </w:r>
      <w:r>
        <w:rPr>
          <w:rFonts w:hint="eastAsia" w:ascii="宋体" w:hAnsi="宋体" w:eastAsia="宋体" w:cs="宋体"/>
          <w:b/>
          <w:bCs/>
          <w:color w:val="auto"/>
          <w:spacing w:val="-12"/>
          <w:sz w:val="24"/>
          <w:szCs w:val="24"/>
        </w:rPr>
        <w:t>之前（指招标公告中规定的开标日期及时间）不准启封”的</w:t>
      </w:r>
      <w:r>
        <w:rPr>
          <w:rFonts w:hint="eastAsia" w:ascii="宋体" w:hAnsi="宋体" w:eastAsia="宋体" w:cs="宋体"/>
          <w:b/>
          <w:bCs/>
          <w:color w:val="auto"/>
          <w:spacing w:val="-18"/>
          <w:sz w:val="24"/>
          <w:szCs w:val="24"/>
        </w:rPr>
        <w:t>字样</w:t>
      </w:r>
      <w:r>
        <w:rPr>
          <w:rFonts w:hint="eastAsia" w:ascii="宋体" w:hAnsi="宋体" w:eastAsia="宋体" w:cs="宋体"/>
          <w:b/>
          <w:bCs/>
          <w:color w:val="auto"/>
          <w:sz w:val="24"/>
          <w:szCs w:val="24"/>
        </w:rPr>
        <w:t>，并加盖投标人公章。</w:t>
      </w:r>
    </w:p>
    <w:p w14:paraId="133CDC2A">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14.2投标文件未按照本须知第14.1条的规定要求进行密封和标记将导致投标文件被拒绝，投标无效。</w:t>
      </w:r>
    </w:p>
    <w:p w14:paraId="412C8AAB">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14.3如果投标文件由邮局或专人送交，投标人应将投标文件按照本须知14.1条的规定进行密封和标记后，按投标人须知前附表注明的地址送至接收人。</w:t>
      </w:r>
    </w:p>
    <w:p w14:paraId="230021B9">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14.4如果未按上述规定进行密封和标记，招标代理机构将不承担由此造成的对投标文件的误投或提前拆封的责任。</w:t>
      </w:r>
    </w:p>
    <w:p w14:paraId="06CE6E1C">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14.5投标文件应在招标公告中规定的截止时间前送达，迟到的投标文件为无效投标文件, 将被拒收。</w:t>
      </w:r>
    </w:p>
    <w:p w14:paraId="27C4576F">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14.6投标人在投标截止时间前，可以对所提交的投标文件进行修改或者撤回，并书面通知招标代理机构。修改的内容和撤回通知应当按本须知要求签署、盖章、密封，并作为投标文件的组成部分。</w:t>
      </w:r>
    </w:p>
    <w:p w14:paraId="7F9B61BD">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14.7投标人在投标截止期后不得修改、撤回投标文件。投标人在投标截止期后修改投标文件的，其投标无效。</w:t>
      </w:r>
    </w:p>
    <w:p w14:paraId="3669A454">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14.8投标截止时间结束后参加投标的投标人不足三家的，本次招标程序终止，除招标任务取消情形外，招标人将依法重新组织招标或者采取其他方式招标。</w:t>
      </w:r>
    </w:p>
    <w:p w14:paraId="52F31B00">
      <w:pPr>
        <w:pStyle w:val="3"/>
        <w:pageBreakBefore w:val="0"/>
        <w:widowControl w:val="0"/>
        <w:numPr>
          <w:ilvl w:val="0"/>
          <w:numId w:val="0"/>
        </w:numPr>
        <w:kinsoku/>
        <w:wordWrap/>
        <w:overflowPunct/>
        <w:topLinePunct w:val="0"/>
        <w:bidi w:val="0"/>
        <w:spacing w:before="0" w:after="0" w:line="440" w:lineRule="exact"/>
        <w:textAlignment w:val="auto"/>
        <w:rPr>
          <w:rFonts w:hint="eastAsia" w:ascii="宋体" w:hAnsi="宋体" w:eastAsia="宋体" w:cs="宋体"/>
          <w:color w:val="auto"/>
          <w:sz w:val="24"/>
          <w:szCs w:val="24"/>
        </w:rPr>
      </w:pPr>
      <w:bookmarkStart w:id="28" w:name="_Toc24929"/>
      <w:bookmarkStart w:id="29" w:name="_Toc17106"/>
      <w:r>
        <w:rPr>
          <w:rFonts w:hint="eastAsia" w:ascii="宋体" w:hAnsi="宋体" w:eastAsia="宋体" w:cs="宋体"/>
          <w:color w:val="auto"/>
          <w:sz w:val="24"/>
          <w:szCs w:val="24"/>
        </w:rPr>
        <w:t>五、投标文件的评估和比较</w:t>
      </w:r>
      <w:bookmarkEnd w:id="28"/>
      <w:bookmarkEnd w:id="29"/>
    </w:p>
    <w:p w14:paraId="2B042A65">
      <w:pPr>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15、开标、评标时间</w:t>
      </w:r>
    </w:p>
    <w:p w14:paraId="64FA0AF0">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15.1 在招标公告中所规定的时间、地点开标。</w:t>
      </w:r>
    </w:p>
    <w:p w14:paraId="07BA4A37">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15.2开标由招标代理机构主持，招标人、投标人参加。所有投标人应派授权代表参加开标会，并签到。</w:t>
      </w:r>
    </w:p>
    <w:p w14:paraId="55F30B68">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15.3 开标时，由招标人监督代表和投标人授权代表检查投标文件的密封情况，对符合密封要求的投标文件按照提交投标文件时间的先后顺序（或者逆顺序）当场逐一拆封，由开标会主持人宣唱并记录各投标人的投入承诺，唱标内容为“开标一览表”内容。招标代理机构对唱标内容作开标记录，由投标人代表签字确认。未签字确认或未当场提出异议的，均视其认可开标活动全过程。</w:t>
      </w:r>
    </w:p>
    <w:p w14:paraId="51D4E46F">
      <w:pPr>
        <w:pageBreakBefore w:val="0"/>
        <w:widowControl w:val="0"/>
        <w:tabs>
          <w:tab w:val="left" w:pos="3330"/>
        </w:tabs>
        <w:kinsoku/>
        <w:wordWrap/>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16、评标委员会</w:t>
      </w:r>
    </w:p>
    <w:p w14:paraId="4AC35825">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招标代理机构根据招标项目的特点依法组建评标委员会。评标委员会由技术、经济、法律方面的专家和招标人代表组成。成员为5人以上单数组成，专家不少于三分之二。在开标后的适当时间里由评标委员会对投标文件进行审查、质疑、评估和比较，并做出授予合同的建议。</w:t>
      </w:r>
    </w:p>
    <w:p w14:paraId="4DE7E702">
      <w:pPr>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17、投标文件的初审</w:t>
      </w:r>
    </w:p>
    <w:p w14:paraId="704BC95A">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b/>
          <w:bCs/>
          <w:color w:val="auto"/>
          <w:sz w:val="24"/>
          <w:szCs w:val="24"/>
        </w:rPr>
      </w:pPr>
      <w:r>
        <w:rPr>
          <w:rFonts w:hint="eastAsia" w:ascii="宋体" w:hAnsi="宋体" w:eastAsia="宋体" w:cs="宋体"/>
          <w:color w:val="auto"/>
          <w:sz w:val="24"/>
          <w:szCs w:val="24"/>
        </w:rPr>
        <w:t>对所有投标人的评估，都采用相同的程序和标准。评议过程将严格按照招标文件的要求和条件进行。</w:t>
      </w:r>
    </w:p>
    <w:p w14:paraId="4E48A9F9">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有关投标文件的审查、澄清、评估和比较以及推荐中标候选人的一切情况都不得透露给任一投标人或与上述评标工作无关的人员。</w:t>
      </w:r>
    </w:p>
    <w:p w14:paraId="17BBBF95">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投标人任何试图影响评委会对投标文件的评估、比较或者推荐候选人的行为，都将导致其投标无效，并被没收投标保证金。</w:t>
      </w:r>
    </w:p>
    <w:p w14:paraId="291A02E4">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17.1.评标委员会首先对投标人的价格承诺进行检查，未承诺的投标将被拒绝。</w:t>
      </w:r>
    </w:p>
    <w:p w14:paraId="322076F2">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17.2评委会将对投标文件进行检查，以确定投标文件是否完整、有无计算上的错误、是否提交了投标保证金、文件是否已正确签署。</w:t>
      </w:r>
    </w:p>
    <w:p w14:paraId="77B5DF4A">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17.3 算术错误将按以下方法更正：</w:t>
      </w:r>
    </w:p>
    <w:p w14:paraId="4B03E4CB">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(1)投标文件中开标一览表(报价表)内容与投标文件中明细表内容不一致的，以开标一览表(报价表)为准。</w:t>
      </w:r>
    </w:p>
    <w:p w14:paraId="64A23F16">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文件的大写金额和小写金额不一致的，以大写金额为准；总价金额与按单价汇总金额不一致的，以单价金额计算结果为准；单价金额小数点有明显错位的，应以总价为准，并修改单价；开标一览表单价与投标分项报价表单价不一致的，以开标一览表为准。对不同文字文本投标文件的解释发生异议的，以中文文本为准。</w:t>
      </w:r>
    </w:p>
    <w:p w14:paraId="089883D1">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如果投标人不接受按上述方法对投标文件中的算术错误进行更正，其投标无效并没收其投标保证金。</w:t>
      </w:r>
    </w:p>
    <w:p w14:paraId="72D4A61A">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17.4资格性检查和符合性检查 </w:t>
      </w:r>
    </w:p>
    <w:p w14:paraId="23A94072">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17.4.1资格性检查。依据法律法规和招标文件的规定，在对投标文件详细评估之前，评标委员会将依据投标人提交的投标文件按投标人须知前附表第2项所述的资格标准对投标人进行资格审查, 以确定其是否具备投标资格。如果投标人不具备投标资格，不满足招标文件所规定的资格标准或提供资格证明文件不全的, 其投标无效。</w:t>
      </w:r>
    </w:p>
    <w:p w14:paraId="6DF1901F">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17.4.2符合性检查。依据招标文件的规定，评标委员会还将从投标文件的有效性、完整性和对招标文件的响应程度进行审查，以确定是否符合对招标文件的实质性要求作出响应。实质性偏离是指：（1）实质性影响合同的范围、质量和履行；（2）实质性违背招标文件，限制了招标人的权利和中标人合同项下的义务；（3）不公正地影响了其它作出实质性响应的投标人的竞争地位。对没有实质性响应的投标文件将不进行评估，其投标无效。凡有下列情况之一者，投标文件也将被视为未实质性响应招标文件要求：</w:t>
      </w:r>
    </w:p>
    <w:p w14:paraId="76B65E70">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(1)投标文件未按照本须知第13、14条的规定进行编制、密封、标记的；</w:t>
      </w:r>
    </w:p>
    <w:p w14:paraId="2EDE326E">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(2)未按文件格式规定由投标人的法定代表人或其授权代表签字，</w:t>
      </w:r>
      <w:r>
        <w:rPr>
          <w:rFonts w:hint="eastAsia" w:ascii="宋体" w:hAnsi="宋体" w:eastAsia="宋体" w:cs="宋体"/>
          <w:b/>
          <w:color w:val="auto"/>
          <w:sz w:val="24"/>
          <w:szCs w:val="24"/>
          <w:shd w:val="pct10" w:color="auto" w:fill="FFFFFF"/>
          <w:lang w:eastAsia="zh-CN"/>
        </w:rPr>
        <w:t>加盖骑缝章</w:t>
      </w:r>
      <w:r>
        <w:rPr>
          <w:rFonts w:hint="eastAsia" w:ascii="宋体" w:hAnsi="宋体" w:eastAsia="宋体" w:cs="宋体"/>
          <w:b/>
          <w:color w:val="auto"/>
          <w:sz w:val="24"/>
          <w:szCs w:val="24"/>
          <w:shd w:val="pct10" w:color="auto" w:fill="FFFFFF"/>
        </w:rPr>
        <w:t>或未逐页加盖投标人公章的；或签字人未经法定代表人有效授权委托的；</w:t>
      </w:r>
    </w:p>
    <w:p w14:paraId="07E5C9BF">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(3)未按规定提交投标保证金的；</w:t>
      </w:r>
    </w:p>
    <w:p w14:paraId="35CB4EDE">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(4)投标有效期不满足招标文件要求的；</w:t>
      </w:r>
    </w:p>
    <w:p w14:paraId="67CD2FBA">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(5)投标内容与招标内容及要求有重大偏离或保留的；</w:t>
      </w:r>
    </w:p>
    <w:p w14:paraId="59F7CEB4">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(6)投标人提交的是可选择的报价；</w:t>
      </w:r>
    </w:p>
    <w:p w14:paraId="40483ADF">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(7)一个投标人不止投一个标；</w:t>
      </w:r>
    </w:p>
    <w:p w14:paraId="21E11DE1">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(8)投标文件组成不符合招标文件要求的；</w:t>
      </w:r>
    </w:p>
    <w:p w14:paraId="22088E9C">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(9)投标文件中提供虚假或失实资料的；</w:t>
      </w:r>
    </w:p>
    <w:p w14:paraId="2D049BFB">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(10)当投标文件中出现数字表示与文字表示不一致时，以文字为准；单价与总额不一致时，以单价为准，除非总额是明显的小数点错误。如果投标人拒绝修正，其投标作废标处理，并且没收其投标保证金；</w:t>
      </w:r>
    </w:p>
    <w:p w14:paraId="03762C40">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（11）不符合招标文件中规定的其它实质性条款。</w:t>
      </w:r>
    </w:p>
    <w:p w14:paraId="6DA9A8EA">
      <w:pPr>
        <w:pageBreakBefore w:val="0"/>
        <w:widowControl w:val="0"/>
        <w:kinsoku/>
        <w:wordWrap/>
        <w:overflowPunct/>
        <w:topLinePunct w:val="0"/>
        <w:bidi w:val="0"/>
        <w:adjustRightInd w:val="0"/>
        <w:snapToGrid w:val="0"/>
        <w:spacing w:line="440" w:lineRule="exact"/>
        <w:ind w:firstLine="482" w:firstLineChars="200"/>
        <w:jc w:val="left"/>
        <w:textAlignment w:val="auto"/>
        <w:rPr>
          <w:rFonts w:hint="eastAsia" w:ascii="宋体" w:hAnsi="宋体" w:eastAsia="宋体" w:cs="宋体"/>
          <w:b/>
          <w:color w:val="auto"/>
          <w:sz w:val="24"/>
          <w:szCs w:val="24"/>
          <w:shd w:val="pct10" w:color="auto" w:fill="FFFFFF"/>
        </w:rPr>
      </w:pPr>
      <w:r>
        <w:rPr>
          <w:rFonts w:hint="eastAsia" w:ascii="宋体" w:hAnsi="宋体" w:eastAsia="宋体" w:cs="宋体"/>
          <w:b/>
          <w:color w:val="auto"/>
          <w:sz w:val="24"/>
          <w:szCs w:val="24"/>
          <w:shd w:val="pct10" w:color="auto" w:fill="FFFFFF"/>
        </w:rPr>
        <w:t>评标委员会决定投标的响应性只根据投标文件本身的内容，而不寻求其他的外部证据。</w:t>
      </w:r>
    </w:p>
    <w:p w14:paraId="5ED05A71">
      <w:pPr>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18、投标文件的澄清 </w:t>
      </w:r>
    </w:p>
    <w:p w14:paraId="69AB2FF9">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18.1对投标文件中含义不明确、同类问题表述不一致或者有明显文字和计算错误的内容，评标委员会可以书面形式要求投标人作出必要的澄清、说明或者纠正。投标人的澄清、说明或者纠正应当在评标委员会规定的时间内以书面形式作出，由其法定代表人或者授权代表签字，并不得超出投标文件的范围或者改变投标文件的实质性内容。</w:t>
      </w:r>
    </w:p>
    <w:p w14:paraId="6049AAD2">
      <w:pPr>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19、比较与评价</w:t>
      </w:r>
    </w:p>
    <w:p w14:paraId="5BEE4C29">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19.1评标委员会将按投标人须知前附表第7项所述评标方法与标准，对资格性检查和符合性检查合格的投标文件进行评估，综合比较与评价。</w:t>
      </w:r>
    </w:p>
    <w:p w14:paraId="2A03DAC5">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19.2评标委员会在评标过程中发现投标人存在下列情形之一的，可视为投标人相互恶意串通投标，并做出其投标无效的决定：</w:t>
      </w:r>
    </w:p>
    <w:p w14:paraId="78E5539C">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（1）不同投标人的投标文件由同一单位或者个人编制；</w:t>
      </w:r>
    </w:p>
    <w:p w14:paraId="329B7432">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（2）不同的投标人委托同一单位或者个人办理投标事宜；</w:t>
      </w:r>
    </w:p>
    <w:p w14:paraId="0CC36759">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（3）不同投标人的投标文件载明的项目管理成员为同一人；</w:t>
      </w:r>
    </w:p>
    <w:p w14:paraId="520A3682">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（4）不同投标人的投标文件异常一致；</w:t>
      </w:r>
    </w:p>
    <w:p w14:paraId="5436E997">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（5）不同投标人的投标文件相互混装；</w:t>
      </w:r>
    </w:p>
    <w:p w14:paraId="30869336">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（6）不同投标人的投标保证金从同一单位或个人的账户转出</w:t>
      </w:r>
    </w:p>
    <w:p w14:paraId="0B00276D">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19.3在评标期间，若出现有效投标人不足三家情形的，本次招标程序终止，除招标任务取消情形外，招标人将依法重新组织招标或者采取其他方式招标。</w:t>
      </w:r>
    </w:p>
    <w:p w14:paraId="58467BD2">
      <w:pPr>
        <w:pStyle w:val="3"/>
        <w:pageBreakBefore w:val="0"/>
        <w:widowControl w:val="0"/>
        <w:numPr>
          <w:ilvl w:val="0"/>
          <w:numId w:val="0"/>
        </w:numPr>
        <w:kinsoku/>
        <w:wordWrap/>
        <w:overflowPunct/>
        <w:topLinePunct w:val="0"/>
        <w:bidi w:val="0"/>
        <w:spacing w:before="0" w:after="0" w:line="440" w:lineRule="exact"/>
        <w:textAlignment w:val="auto"/>
        <w:rPr>
          <w:rFonts w:hint="eastAsia" w:ascii="宋体" w:hAnsi="宋体" w:eastAsia="宋体" w:cs="宋体"/>
          <w:color w:val="auto"/>
          <w:sz w:val="24"/>
          <w:szCs w:val="24"/>
        </w:rPr>
      </w:pPr>
      <w:bookmarkStart w:id="30" w:name="_Toc6789"/>
      <w:bookmarkStart w:id="31" w:name="_Toc24548"/>
      <w:r>
        <w:rPr>
          <w:rFonts w:hint="eastAsia" w:ascii="宋体" w:hAnsi="宋体" w:eastAsia="宋体" w:cs="宋体"/>
          <w:color w:val="auto"/>
          <w:sz w:val="24"/>
          <w:szCs w:val="24"/>
        </w:rPr>
        <w:t>六、定标与签订合同</w:t>
      </w:r>
      <w:bookmarkEnd w:id="30"/>
      <w:bookmarkEnd w:id="31"/>
    </w:p>
    <w:p w14:paraId="22F156AB">
      <w:pPr>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20、定标准则</w:t>
      </w:r>
    </w:p>
    <w:p w14:paraId="470BF70C">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20.1投标人的投标文件符合招标文件要求，按招标文件确定评标标准、方法，经评委评审并推荐中标候选人。</w:t>
      </w:r>
    </w:p>
    <w:p w14:paraId="618D043B">
      <w:pPr>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21、中标通知</w:t>
      </w:r>
    </w:p>
    <w:p w14:paraId="7C9091B3">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21.1评标结束后，评标结果经招标人确认后，招标代理机构方应在刊登本招标项目招标公告的媒介上对招标结果进行中标候选人公示和中标结果公示，</w:t>
      </w:r>
      <w:r>
        <w:rPr>
          <w:rFonts w:hint="eastAsia" w:ascii="宋体" w:hAnsi="宋体" w:eastAsia="宋体" w:cs="宋体"/>
          <w:color w:val="auto"/>
          <w:sz w:val="24"/>
          <w:szCs w:val="24"/>
          <w:highlight w:val="none"/>
        </w:rPr>
        <w:t>在确定中标人的同时</w:t>
      </w:r>
      <w:r>
        <w:rPr>
          <w:rFonts w:hint="eastAsia" w:ascii="宋体" w:hAnsi="宋体" w:eastAsia="宋体" w:cs="宋体"/>
          <w:color w:val="auto"/>
          <w:sz w:val="24"/>
          <w:szCs w:val="24"/>
        </w:rPr>
        <w:t>招标代理机构向中标人发出中标通知书。中标通知书对招标人和中标人具有同等法律效力。</w:t>
      </w:r>
    </w:p>
    <w:p w14:paraId="717DE7C1">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21.2《中标通知书》发出同时应将落标书面通知没有中标的其它投标人。</w:t>
      </w:r>
    </w:p>
    <w:p w14:paraId="170EDBA1">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21.3中标通知书发出后，招标人改变中标结果，或者中标人放弃中标，应按相关法律、规章、规范性文件的要求承担相应的法律责任。投标人对结果公示有异议的，应当以书面形式在中标</w:t>
      </w:r>
      <w:r>
        <w:rPr>
          <w:rFonts w:hint="default" w:ascii="宋体" w:hAnsi="宋体" w:eastAsia="宋体" w:cs="宋体"/>
          <w:color w:val="auto"/>
          <w:sz w:val="24"/>
          <w:szCs w:val="24"/>
          <w:lang w:val="en-US"/>
        </w:rPr>
        <w:t>候选人</w:t>
      </w:r>
      <w:r>
        <w:rPr>
          <w:rFonts w:hint="eastAsia" w:ascii="宋体" w:hAnsi="宋体" w:eastAsia="宋体" w:cs="宋体"/>
          <w:color w:val="auto"/>
          <w:sz w:val="24"/>
          <w:szCs w:val="24"/>
        </w:rPr>
        <w:t>公示期间向招标人或招标代理机构提出质疑。否则视为无异议。</w:t>
      </w:r>
    </w:p>
    <w:p w14:paraId="02176F0B">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21.4投标人应按以下要求向招标代理机构提交质疑书（注：</w:t>
      </w:r>
      <w:r>
        <w:rPr>
          <w:rFonts w:hint="eastAsia" w:ascii="宋体" w:hAnsi="宋体" w:eastAsia="宋体" w:cs="宋体"/>
          <w:b/>
          <w:bCs/>
          <w:color w:val="auto"/>
          <w:sz w:val="24"/>
          <w:szCs w:val="24"/>
        </w:rPr>
        <w:t>以下质疑格式与内容亦适用于对招标文件的质疑</w:t>
      </w:r>
      <w:r>
        <w:rPr>
          <w:rFonts w:hint="eastAsia" w:ascii="宋体" w:hAnsi="宋体" w:eastAsia="宋体" w:cs="宋体"/>
          <w:color w:val="auto"/>
          <w:sz w:val="24"/>
          <w:szCs w:val="24"/>
        </w:rPr>
        <w:t>），未按以下格式及要求提交质疑书的质疑将不予受理。</w:t>
      </w:r>
    </w:p>
    <w:p w14:paraId="602B8975">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21.4.1质疑书应当包括下列主要内容：</w:t>
      </w:r>
    </w:p>
    <w:p w14:paraId="5367FFC2">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21.4.1.1 质疑书接收对象（招标人或招标代理机构）；</w:t>
      </w:r>
    </w:p>
    <w:p w14:paraId="7281FA25">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21.4.1.2质疑的项目名称 、招标编号、合同包名称；</w:t>
      </w:r>
    </w:p>
    <w:p w14:paraId="71ACF9FA">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21.4.1.3质疑人的名称、地址、联系电话（含传真）、法定代表人等；</w:t>
      </w:r>
    </w:p>
    <w:p w14:paraId="1AC9ACDC">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21.4.1.4</w:t>
      </w:r>
      <w:r>
        <w:rPr>
          <w:rFonts w:hint="eastAsia" w:ascii="宋体" w:hAnsi="宋体" w:eastAsia="宋体" w:cs="宋体"/>
          <w:bCs/>
          <w:color w:val="auto"/>
          <w:sz w:val="24"/>
          <w:szCs w:val="24"/>
        </w:rPr>
        <w:t>具体的质疑事项，并列明招标文件、招标过程等使自己的合法权益受到损害的事实依据、理由及相关证明材料</w:t>
      </w:r>
      <w:r>
        <w:rPr>
          <w:rFonts w:hint="eastAsia" w:ascii="宋体" w:hAnsi="宋体" w:eastAsia="宋体" w:cs="宋体"/>
          <w:color w:val="auto"/>
          <w:sz w:val="24"/>
          <w:szCs w:val="24"/>
        </w:rPr>
        <w:t>；</w:t>
      </w:r>
      <w:r>
        <w:rPr>
          <w:rFonts w:hint="eastAsia" w:ascii="宋体" w:hAnsi="宋体" w:eastAsia="宋体" w:cs="宋体"/>
          <w:bCs/>
          <w:color w:val="auto"/>
          <w:sz w:val="24"/>
          <w:szCs w:val="24"/>
        </w:rPr>
        <w:t>质疑事项若属于有关法律、法规和规章规定处于保密阶段的事项，质疑人必须提供信息来源或有效证据。质疑人未按上述要求提交质疑的，招标代理机构有权不予受理</w:t>
      </w:r>
      <w:r>
        <w:rPr>
          <w:rFonts w:hint="eastAsia" w:ascii="宋体" w:hAnsi="宋体" w:eastAsia="宋体" w:cs="宋体"/>
          <w:color w:val="auto"/>
          <w:sz w:val="24"/>
          <w:szCs w:val="24"/>
        </w:rPr>
        <w:t>；</w:t>
      </w:r>
    </w:p>
    <w:p w14:paraId="5FF0C207">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21.4.1.5质疑的日期；</w:t>
      </w:r>
    </w:p>
    <w:p w14:paraId="2282F2E9">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21.4.1.6质疑书应当署名（招标文件规定可不署名的除外）。质疑人为自然人的，应当由本人签字；质疑人为法人或者其他组织的，应当由法定代表人或者主要负责人（以营业执照或相关主要证件上的为准，营业执照或相关主要证件应作为附件进行提交，同时提交法定代表人或者主要负责人的身份证复印件）签字（或盖私章），并加盖公章。</w:t>
      </w:r>
    </w:p>
    <w:p w14:paraId="55EC03FA">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21.4.2注意事项：</w:t>
      </w:r>
    </w:p>
    <w:p w14:paraId="4632FB2D">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21.4.2.1质疑人委托代理人办理质疑事务时应当向招标人或招标代理机构提交质疑人的授权委托书和代理人的身份证复印件；授权委托书应载明委托代理的事项和具体委托权限。</w:t>
      </w:r>
    </w:p>
    <w:p w14:paraId="52B58BBF">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21.4.2.2质疑书中的事实依据中应写清招标活动经过，客观情况和有关法律、政策依据，质疑人应列举所有可供证明的证据。明确载明：证人姓名、住所和联系方式；书证、物证的来源及由谁保管；并提供复印件以便调查。质疑书应规范装订，编上页码、加盖骑缝章。</w:t>
      </w:r>
    </w:p>
    <w:p w14:paraId="7F1B25A0">
      <w:pPr>
        <w:pageBreakBefore w:val="0"/>
        <w:widowControl w:val="0"/>
        <w:tabs>
          <w:tab w:val="left" w:pos="5580"/>
        </w:tabs>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21.4.2.3 未参加投标的潜在投标人（或未</w:t>
      </w:r>
      <w:r>
        <w:rPr>
          <w:rFonts w:hint="eastAsia" w:ascii="宋体" w:hAnsi="宋体" w:eastAsia="宋体" w:cs="宋体"/>
          <w:color w:val="auto"/>
          <w:sz w:val="24"/>
          <w:szCs w:val="24"/>
          <w:lang w:val="en-US" w:eastAsia="zh-CN"/>
        </w:rPr>
        <w:t>获取</w:t>
      </w:r>
      <w:r>
        <w:rPr>
          <w:rFonts w:hint="eastAsia" w:ascii="宋体" w:hAnsi="宋体" w:eastAsia="宋体" w:cs="宋体"/>
          <w:color w:val="auto"/>
          <w:sz w:val="24"/>
          <w:szCs w:val="24"/>
        </w:rPr>
        <w:t>招标文件的潜在投标人）的或逾期提出的质疑书将不予受理。</w:t>
      </w:r>
    </w:p>
    <w:p w14:paraId="607709C6">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21.4.2.4</w:t>
      </w:r>
      <w:r>
        <w:rPr>
          <w:rFonts w:hint="eastAsia" w:ascii="宋体" w:hAnsi="宋体" w:eastAsia="宋体" w:cs="宋体"/>
          <w:bCs/>
          <w:color w:val="auto"/>
          <w:sz w:val="24"/>
          <w:szCs w:val="24"/>
        </w:rPr>
        <w:t>投标人提出质疑,应提交由法定代表人或授权代表（提供授权函）签署、加盖公章的书面原件</w:t>
      </w:r>
      <w:r>
        <w:rPr>
          <w:rFonts w:hint="eastAsia" w:ascii="宋体" w:hAnsi="宋体" w:eastAsia="宋体" w:cs="宋体"/>
          <w:b/>
          <w:bCs/>
          <w:color w:val="auto"/>
          <w:sz w:val="24"/>
          <w:szCs w:val="24"/>
        </w:rPr>
        <w:t>（拒绝传真、电邮、电话形式等其它形式）</w:t>
      </w:r>
      <w:r>
        <w:rPr>
          <w:rFonts w:hint="eastAsia" w:ascii="宋体" w:hAnsi="宋体" w:eastAsia="宋体" w:cs="宋体"/>
          <w:bCs/>
          <w:color w:val="auto"/>
          <w:sz w:val="24"/>
          <w:szCs w:val="24"/>
        </w:rPr>
        <w:t>并携带相关资料及营业执照副本、税务登记证、组织机构代码证复印件（或统一社会信用代码证复印件）并加盖公章送达招标代理机构</w:t>
      </w:r>
      <w:r>
        <w:rPr>
          <w:rFonts w:hint="eastAsia" w:ascii="宋体" w:hAnsi="宋体" w:eastAsia="宋体" w:cs="宋体"/>
          <w:color w:val="auto"/>
          <w:sz w:val="24"/>
          <w:szCs w:val="24"/>
        </w:rPr>
        <w:t>。</w:t>
      </w:r>
    </w:p>
    <w:p w14:paraId="4877EF7D">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21.5《中标通知书》将作为签订合同的依据。《合同》签订后，《中标通知书》成为《合同》的一部分。</w:t>
      </w:r>
    </w:p>
    <w:p w14:paraId="39A74D6E">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21.6在中标人签订合同后5日内，招标代理机构向中标人以原额无息退还投标保证金。</w:t>
      </w:r>
    </w:p>
    <w:p w14:paraId="1E6E1AE6">
      <w:pPr>
        <w:pStyle w:val="217"/>
        <w:pageBreakBefore w:val="0"/>
        <w:widowControl w:val="0"/>
        <w:kinsoku/>
        <w:wordWrap/>
        <w:overflowPunct/>
        <w:topLinePunct w:val="0"/>
        <w:bidi w:val="0"/>
        <w:snapToGrid w:val="0"/>
        <w:spacing w:line="440" w:lineRule="exact"/>
        <w:textAlignment w:val="auto"/>
        <w:rPr>
          <w:rFonts w:hint="eastAsia" w:ascii="宋体" w:hAnsi="宋体" w:eastAsia="宋体" w:cs="宋体"/>
          <w:color w:val="auto"/>
          <w:sz w:val="24"/>
          <w:szCs w:val="24"/>
        </w:rPr>
      </w:pPr>
      <w:r>
        <w:rPr>
          <w:rFonts w:hint="eastAsia" w:ascii="宋体" w:hAnsi="宋体" w:eastAsia="宋体" w:cs="宋体"/>
          <w:bCs/>
          <w:color w:val="auto"/>
          <w:sz w:val="24"/>
          <w:szCs w:val="24"/>
        </w:rPr>
        <w:t>22</w:t>
      </w:r>
      <w:r>
        <w:rPr>
          <w:rFonts w:hint="eastAsia" w:ascii="宋体" w:hAnsi="宋体" w:eastAsia="宋体" w:cs="宋体"/>
          <w:color w:val="auto"/>
          <w:sz w:val="24"/>
          <w:szCs w:val="24"/>
        </w:rPr>
        <w:t>、签订</w:t>
      </w:r>
      <w:r>
        <w:rPr>
          <w:rFonts w:hint="eastAsia" w:ascii="宋体" w:hAnsi="宋体" w:eastAsia="宋体" w:cs="宋体"/>
          <w:color w:val="auto"/>
          <w:kern w:val="2"/>
          <w:sz w:val="24"/>
          <w:szCs w:val="24"/>
        </w:rPr>
        <w:t>合同</w:t>
      </w:r>
    </w:p>
    <w:p w14:paraId="066C2477">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22.1招标人、中标人在《中标通知书》发出之日起30日历日内，根据招标文件确定的事项和中标人投标文件，参照本招标文件第四章的《合同》范本签订合同。双方所签订的合同不得对招标文件和中标人投标文件作实质性修改。逾期未签订合同，按照有关法律规定承担相应的法律责任；招标人逾期不与中标人签订合同的，按招投标法规的有关规定处理。</w:t>
      </w:r>
    </w:p>
    <w:p w14:paraId="5637D2A5">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22.2招标文件、招标文件的修改文件、中标人的投标文件、补充或修改的文件及澄清或承诺文件等，均为双方签订合同的组成部分，并与合同一并作为本招标文件所列招标项目的互补性法律文件，与合同具有同等法律效力。</w:t>
      </w:r>
    </w:p>
    <w:p w14:paraId="4508C284">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22.3在签订合同前，招标人可以在不违反招标文件实质性要求的前提下，对服务要求进行补充、修改和完善，并作为合同的组成部分。</w:t>
      </w:r>
    </w:p>
    <w:p w14:paraId="0620D1D7">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22.4中标人不得违反招投标相关法规的规定将项目转包给第三方。</w:t>
      </w:r>
    </w:p>
    <w:p w14:paraId="7F07FAAB">
      <w:pPr>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宋体"/>
          <w:color w:val="auto"/>
          <w:sz w:val="24"/>
          <w:szCs w:val="24"/>
        </w:rPr>
      </w:pPr>
      <w:bookmarkStart w:id="32" w:name="_Toc265801195"/>
      <w:bookmarkStart w:id="33" w:name="_Toc265838926"/>
      <w:bookmarkStart w:id="34" w:name="_Toc265801719"/>
      <w:bookmarkStart w:id="35" w:name="_Toc265797958"/>
      <w:bookmarkStart w:id="36" w:name="_Toc265800937"/>
      <w:bookmarkStart w:id="37" w:name="_Toc308190186"/>
      <w:bookmarkStart w:id="38" w:name="_Toc265801860"/>
      <w:bookmarkStart w:id="39" w:name="_Toc309035404"/>
      <w:bookmarkStart w:id="40" w:name="_Toc265802473"/>
      <w:bookmarkStart w:id="41" w:name="_Toc220379165"/>
      <w:bookmarkStart w:id="42" w:name="_Toc265703798"/>
      <w:bookmarkStart w:id="43" w:name="_Toc220357548"/>
      <w:bookmarkStart w:id="44" w:name="_Toc265803742"/>
      <w:bookmarkStart w:id="45" w:name="_Toc265802575"/>
      <w:bookmarkStart w:id="46" w:name="_Toc308140782"/>
      <w:bookmarkStart w:id="47" w:name="_Toc220378929"/>
      <w:bookmarkStart w:id="48" w:name="_Toc265801478"/>
      <w:r>
        <w:rPr>
          <w:rFonts w:hint="eastAsia" w:ascii="宋体" w:hAnsi="宋体" w:eastAsia="宋体" w:cs="宋体"/>
          <w:color w:val="auto"/>
          <w:sz w:val="24"/>
          <w:szCs w:val="24"/>
        </w:rPr>
        <w:t>23、招标项目监督部门</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366C93C6">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23.1招标项目监督部门可视情依法派员对本招标活动的全程进行监督。</w:t>
      </w:r>
    </w:p>
    <w:p w14:paraId="10BB8E67">
      <w:pPr>
        <w:pageBreakBefore w:val="0"/>
        <w:widowControl w:val="0"/>
        <w:kinsoku/>
        <w:wordWrap/>
        <w:overflowPunct/>
        <w:topLinePunct w:val="0"/>
        <w:bidi w:val="0"/>
        <w:adjustRightInd w:val="0"/>
        <w:snapToGrid w:val="0"/>
        <w:spacing w:line="440" w:lineRule="exact"/>
        <w:ind w:firstLine="480" w:firstLineChars="20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23.2投标人如对招标活动有异议，可以按照有关规定向投标人须知前附表所述招标项目监督部门投诉。</w:t>
      </w:r>
    </w:p>
    <w:p w14:paraId="167E1249">
      <w:pPr>
        <w:spacing w:line="360" w:lineRule="auto"/>
        <w:jc w:val="center"/>
        <w:outlineLvl w:val="0"/>
        <w:rPr>
          <w:rFonts w:hint="eastAsia" w:ascii="宋体" w:hAnsi="宋体" w:cs="宋体"/>
          <w:b/>
          <w:color w:val="0000FF"/>
          <w:sz w:val="44"/>
          <w:szCs w:val="44"/>
        </w:rPr>
        <w:sectPr>
          <w:pgSz w:w="11906" w:h="16838"/>
          <w:pgMar w:top="1417" w:right="1417" w:bottom="1417" w:left="1417" w:header="851" w:footer="992" w:gutter="0"/>
          <w:cols w:space="0" w:num="1"/>
          <w:rtlGutter w:val="0"/>
          <w:docGrid w:type="lines" w:linePitch="312" w:charSpace="0"/>
        </w:sectPr>
      </w:pPr>
      <w:bookmarkStart w:id="49" w:name="_Toc8339"/>
    </w:p>
    <w:p w14:paraId="0B3301F5">
      <w:pPr>
        <w:spacing w:line="360" w:lineRule="auto"/>
        <w:jc w:val="center"/>
        <w:outlineLvl w:val="0"/>
        <w:rPr>
          <w:rFonts w:ascii="宋体" w:hAnsi="宋体" w:cs="宋体"/>
          <w:b/>
          <w:color w:val="auto"/>
          <w:sz w:val="44"/>
          <w:szCs w:val="44"/>
        </w:rPr>
      </w:pPr>
      <w:r>
        <w:rPr>
          <w:rFonts w:hint="eastAsia" w:ascii="宋体" w:hAnsi="宋体" w:cs="宋体"/>
          <w:b/>
          <w:color w:val="auto"/>
          <w:sz w:val="44"/>
          <w:szCs w:val="44"/>
        </w:rPr>
        <w:t>第三章 招标内容及要求</w:t>
      </w:r>
      <w:bookmarkEnd w:id="49"/>
    </w:p>
    <w:p w14:paraId="5F461110">
      <w:pPr>
        <w:pStyle w:val="17"/>
        <w:keepNext w:val="0"/>
        <w:keepLines w:val="0"/>
        <w:pageBreakBefore w:val="0"/>
        <w:widowControl w:val="0"/>
        <w:kinsoku/>
        <w:wordWrap/>
        <w:overflowPunct/>
        <w:topLinePunct w:val="0"/>
        <w:autoSpaceDE/>
        <w:autoSpaceDN/>
        <w:bidi w:val="0"/>
        <w:adjustRightInd/>
        <w:spacing w:line="440" w:lineRule="exact"/>
        <w:ind w:leftChars="0" w:firstLine="0"/>
        <w:textAlignment w:val="auto"/>
        <w:outlineLvl w:val="1"/>
        <w:rPr>
          <w:rFonts w:hint="eastAsia" w:asciiTheme="minorEastAsia" w:hAnsiTheme="minorEastAsia" w:eastAsiaTheme="minorEastAsia" w:cstheme="minorEastAsia"/>
          <w:b/>
          <w:bCs/>
          <w:color w:val="auto"/>
          <w:sz w:val="24"/>
          <w:szCs w:val="24"/>
        </w:rPr>
      </w:pPr>
      <w:bookmarkStart w:id="50" w:name="_Toc10467"/>
      <w:r>
        <w:rPr>
          <w:rFonts w:hint="eastAsia" w:asciiTheme="minorEastAsia" w:hAnsiTheme="minorEastAsia" w:eastAsiaTheme="minorEastAsia" w:cstheme="minorEastAsia"/>
          <w:b/>
          <w:bCs/>
          <w:color w:val="auto"/>
          <w:sz w:val="24"/>
          <w:szCs w:val="24"/>
        </w:rPr>
        <w:t>一、项目概述</w:t>
      </w:r>
      <w:bookmarkEnd w:id="50"/>
    </w:p>
    <w:p w14:paraId="1F53A3A1">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1.本项目为消防控制室服务外包采购项目。</w:t>
      </w:r>
    </w:p>
    <w:p w14:paraId="1F691FFB">
      <w:pPr>
        <w:pStyle w:val="266"/>
        <w:keepNext w:val="0"/>
        <w:keepLines w:val="0"/>
        <w:pageBreakBefore w:val="0"/>
        <w:widowControl w:val="0"/>
        <w:kinsoku/>
        <w:wordWrap/>
        <w:overflowPunct/>
        <w:topLinePunct w:val="0"/>
        <w:autoSpaceDE/>
        <w:autoSpaceDN/>
        <w:bidi w:val="0"/>
        <w:adjustRightInd/>
        <w:snapToGrid/>
        <w:spacing w:line="440" w:lineRule="exact"/>
        <w:ind w:firstLine="482"/>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highlight w:val="none"/>
          <w:shd w:val="clear" w:color="auto" w:fill="FFFFFF"/>
        </w:rPr>
        <w:t>注：以上为本项目总体概况及要求，</w:t>
      </w:r>
      <w:r>
        <w:rPr>
          <w:rFonts w:hint="eastAsia" w:asciiTheme="minorEastAsia" w:hAnsiTheme="minorEastAsia" w:eastAsiaTheme="minorEastAsia" w:cstheme="minorEastAsia"/>
          <w:b/>
          <w:bCs/>
          <w:color w:val="auto"/>
          <w:sz w:val="24"/>
          <w:szCs w:val="24"/>
          <w:highlight w:val="none"/>
          <w:shd w:val="clear" w:color="auto" w:fill="FFFFFF"/>
          <w:lang w:eastAsia="zh-CN"/>
        </w:rPr>
        <w:t>投标人</w:t>
      </w:r>
      <w:r>
        <w:rPr>
          <w:rFonts w:hint="eastAsia" w:asciiTheme="minorEastAsia" w:hAnsiTheme="minorEastAsia" w:eastAsiaTheme="minorEastAsia" w:cstheme="minorEastAsia"/>
          <w:b/>
          <w:bCs/>
          <w:color w:val="auto"/>
          <w:sz w:val="24"/>
          <w:szCs w:val="24"/>
          <w:highlight w:val="none"/>
          <w:shd w:val="clear" w:color="auto" w:fill="FFFFFF"/>
        </w:rPr>
        <w:t>参与本次</w:t>
      </w:r>
      <w:r>
        <w:rPr>
          <w:rFonts w:hint="eastAsia" w:asciiTheme="minorEastAsia" w:hAnsiTheme="minorEastAsia" w:eastAsiaTheme="minorEastAsia" w:cstheme="minorEastAsia"/>
          <w:b/>
          <w:bCs/>
          <w:color w:val="auto"/>
          <w:sz w:val="24"/>
          <w:szCs w:val="24"/>
          <w:highlight w:val="none"/>
          <w:shd w:val="clear" w:color="auto" w:fill="FFFFFF"/>
          <w:lang w:eastAsia="zh-CN"/>
        </w:rPr>
        <w:t>公开招标</w:t>
      </w:r>
      <w:r>
        <w:rPr>
          <w:rFonts w:hint="eastAsia" w:asciiTheme="minorEastAsia" w:hAnsiTheme="minorEastAsia" w:eastAsiaTheme="minorEastAsia" w:cstheme="minorEastAsia"/>
          <w:b/>
          <w:bCs/>
          <w:color w:val="auto"/>
          <w:sz w:val="24"/>
          <w:szCs w:val="24"/>
          <w:highlight w:val="none"/>
          <w:shd w:val="clear" w:color="auto" w:fill="FFFFFF"/>
        </w:rPr>
        <w:t>活动，即视为已确认并认可上述项目概况及相关条款，无须进行响应。</w:t>
      </w:r>
    </w:p>
    <w:p w14:paraId="7FFABE3F">
      <w:pPr>
        <w:keepNext w:val="0"/>
        <w:keepLines w:val="0"/>
        <w:pageBreakBefore w:val="0"/>
        <w:widowControl w:val="0"/>
        <w:kinsoku/>
        <w:wordWrap/>
        <w:overflowPunct/>
        <w:topLinePunct w:val="0"/>
        <w:autoSpaceDE/>
        <w:autoSpaceDN/>
        <w:bidi w:val="0"/>
        <w:adjustRightInd/>
        <w:snapToGrid/>
        <w:spacing w:line="440" w:lineRule="exact"/>
        <w:ind w:leftChars="0"/>
        <w:textAlignment w:val="auto"/>
        <w:outlineLvl w:val="1"/>
        <w:rPr>
          <w:rFonts w:hint="eastAsia" w:asciiTheme="minorEastAsia" w:hAnsiTheme="minorEastAsia" w:eastAsiaTheme="minorEastAsia" w:cstheme="minorEastAsia"/>
          <w:b/>
          <w:bCs/>
          <w:color w:val="auto"/>
          <w:sz w:val="24"/>
          <w:szCs w:val="24"/>
        </w:rPr>
      </w:pPr>
      <w:bookmarkStart w:id="51" w:name="_Toc15034"/>
      <w:r>
        <w:rPr>
          <w:rFonts w:hint="eastAsia" w:asciiTheme="minorEastAsia" w:hAnsiTheme="minorEastAsia" w:eastAsiaTheme="minorEastAsia" w:cstheme="minorEastAsia"/>
          <w:b/>
          <w:bCs/>
          <w:color w:val="auto"/>
          <w:sz w:val="24"/>
          <w:szCs w:val="24"/>
        </w:rPr>
        <w:t>二、技术和服务要求</w:t>
      </w:r>
      <w:bookmarkEnd w:id="51"/>
      <w:r>
        <w:rPr>
          <w:rFonts w:hint="eastAsia" w:asciiTheme="minorEastAsia" w:hAnsiTheme="minorEastAsia" w:eastAsiaTheme="minorEastAsia" w:cstheme="minorEastAsia"/>
          <w:b/>
          <w:bCs/>
          <w:color w:val="auto"/>
          <w:spacing w:val="-4"/>
          <w:sz w:val="24"/>
          <w:szCs w:val="24"/>
        </w:rPr>
        <w:t>（以下内容为不允许负偏离的实质性要求，如有正偏离与负偏离均要在技术偏离表中写明。）</w:t>
      </w:r>
    </w:p>
    <w:p w14:paraId="5E5B241B">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66" w:firstLineChars="200"/>
        <w:textAlignment w:val="auto"/>
        <w:rPr>
          <w:rFonts w:hint="eastAsia" w:asciiTheme="minorEastAsia" w:hAnsiTheme="minorEastAsia" w:eastAsiaTheme="minorEastAsia" w:cstheme="minorEastAsia"/>
          <w:b/>
          <w:bCs/>
          <w:color w:val="auto"/>
          <w:spacing w:val="-4"/>
          <w:kern w:val="2"/>
          <w:sz w:val="24"/>
          <w:szCs w:val="24"/>
          <w:highlight w:val="none"/>
          <w:lang w:val="en-US" w:eastAsia="zh-CN" w:bidi="ar-SA"/>
        </w:rPr>
      </w:pPr>
      <w:bookmarkStart w:id="52" w:name="_Toc27758"/>
      <w:bookmarkStart w:id="53" w:name="_Toc22099"/>
      <w:r>
        <w:rPr>
          <w:rFonts w:hint="eastAsia" w:asciiTheme="minorEastAsia" w:hAnsiTheme="minorEastAsia" w:eastAsiaTheme="minorEastAsia" w:cstheme="minorEastAsia"/>
          <w:b/>
          <w:bCs/>
          <w:color w:val="auto"/>
          <w:spacing w:val="-4"/>
          <w:kern w:val="2"/>
          <w:sz w:val="24"/>
          <w:szCs w:val="24"/>
          <w:highlight w:val="none"/>
          <w:lang w:val="en-US" w:eastAsia="zh-CN" w:bidi="ar-SA"/>
        </w:rPr>
        <w:t>（一）人员要求</w:t>
      </w:r>
    </w:p>
    <w:p w14:paraId="64A20D46">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1、消防控制室值班员10名。其中8名均须持有消防设施操作员四级或以上证书、2名消防车驾驶员（须持有驾驶证B证及以上驾照）。所有人员须经招标人现场考核合格后方可上岗。</w:t>
      </w:r>
    </w:p>
    <w:p w14:paraId="27020100">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2、消防设施操作员年龄在50周岁及以下，男性；消防车驾驶员年龄在55周岁及以下，男性。</w:t>
      </w:r>
    </w:p>
    <w:p w14:paraId="088823A2">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3、分两批次轮岗，每批次五名消控室值班人员（其中一人持有驾驶证B证及以上驾照），全封闭管理，轮岗时间以招标人通知为准。</w:t>
      </w:r>
    </w:p>
    <w:p w14:paraId="28DAA1E8">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以上人员严格遵守组织纪律且配备的人员须身体健康、无残疾、品行良好，无劣迹行为、无违法犯罪记录。所派遣的人员均须提供由县级(含)以上医疗机构出具的健康体检报告，并在上岗前须提供有效的健康证供招标人审查。人员不符合上述条件或无法提供对应材料的，招标人有权要求中标人立即更换相关人员，由此产生的全部费用由中标人自行承担。</w:t>
      </w:r>
    </w:p>
    <w:p w14:paraId="0907B9B5">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5、消防控制室应设1名班组长。</w:t>
      </w:r>
    </w:p>
    <w:p w14:paraId="0245586D">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6、履约过程中，招标人认为中标人团队成员不能胜任该岗位工作或团队成员违反招标人的工作制度和监管安全规定。招标人要求马上更换工作人员，中标人应无条件接受并在7个工作日内更换到位。</w:t>
      </w:r>
    </w:p>
    <w:p w14:paraId="66033CE4">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2" w:firstLineChars="200"/>
        <w:textAlignment w:val="auto"/>
        <w:rPr>
          <w:rFonts w:hint="eastAsia" w:asciiTheme="minorEastAsia" w:hAnsiTheme="minorEastAsia" w:eastAsiaTheme="minorEastAsia" w:cstheme="minorEastAsia"/>
          <w:b/>
          <w:bCs/>
          <w:color w:val="auto"/>
          <w:spacing w:val="0"/>
          <w:kern w:val="2"/>
          <w:sz w:val="24"/>
          <w:szCs w:val="24"/>
          <w:highlight w:val="none"/>
          <w:lang w:val="en-US" w:eastAsia="zh-CN" w:bidi="ar-SA"/>
        </w:rPr>
      </w:pPr>
      <w:r>
        <w:rPr>
          <w:rFonts w:hint="eastAsia" w:asciiTheme="minorEastAsia" w:hAnsiTheme="minorEastAsia" w:eastAsiaTheme="minorEastAsia" w:cstheme="minorEastAsia"/>
          <w:b/>
          <w:bCs/>
          <w:color w:val="auto"/>
          <w:spacing w:val="0"/>
          <w:kern w:val="2"/>
          <w:sz w:val="24"/>
          <w:szCs w:val="24"/>
          <w:highlight w:val="none"/>
          <w:lang w:val="en-US" w:eastAsia="zh-CN" w:bidi="ar-SA"/>
        </w:rPr>
        <w:t>（二）服务要求</w:t>
      </w:r>
    </w:p>
    <w:p w14:paraId="6BD57FEE">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1、仪容仪表：统一服装上岗，不留长头发（帽檐下1.5cm）和剃光头，不得染发，不留大鬓角和腮胡须，不得文身，须文明执勤。</w:t>
      </w:r>
    </w:p>
    <w:p w14:paraId="4C3FE934">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2、基本要求：</w:t>
      </w:r>
    </w:p>
    <w:p w14:paraId="2EF635E5">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2.1、按时上岗，保持通讯畅通，不迟到、早退、旷工、脱岗、离岗、空岗等。</w:t>
      </w:r>
    </w:p>
    <w:p w14:paraId="0AABCDE5">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2.2、保持办公区域整洁、美观。</w:t>
      </w:r>
    </w:p>
    <w:p w14:paraId="66A39C35">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2.3、禁止在办公场所喧哗、打闹、赌博、喝酒、做饭，不得从事与工作无关的其他活动。</w:t>
      </w:r>
    </w:p>
    <w:p w14:paraId="28B0251E">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2.4、不得在办公区域内使用私人大功率电器，不得私拉电线，确保用电及消防安全。</w:t>
      </w:r>
    </w:p>
    <w:p w14:paraId="3DC7C4A6">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3、岗位职责：</w:t>
      </w:r>
    </w:p>
    <w:p w14:paraId="1B0B5E75">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3.1、及时发现监控点位异常情况，详细记录，做好前期处理工作，并及时向管理人员报告。</w:t>
      </w:r>
    </w:p>
    <w:p w14:paraId="52CF95D9">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3.2、做好资料保管、借阅、保密等工作。</w:t>
      </w:r>
    </w:p>
    <w:p w14:paraId="4976A342">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3.3、做好值班记录和消防巡查值班记录，不得在值班记录上乱涂乱画。</w:t>
      </w:r>
    </w:p>
    <w:p w14:paraId="1D1EDF95">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3.4、发现设备故障，及时向管理人员报告，维持设备的正常运转。</w:t>
      </w:r>
    </w:p>
    <w:p w14:paraId="3CC1F398">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3.5、制止无关人员进入监控室，保持室内清洁。</w:t>
      </w:r>
    </w:p>
    <w:p w14:paraId="69078799">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3.6、制定站内学习、训练计划，按照计划组织学习开展训练，并达到一定标准。消控室人员定期开展消防业务培训，制定灭火应急疏散与预案，并联合项目管理部门定期开展消防演练。</w:t>
      </w:r>
    </w:p>
    <w:p w14:paraId="2E0A4C84">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3.7、及时完成管理部门根据工作需要安排的其他工作任务。</w:t>
      </w:r>
    </w:p>
    <w:p w14:paraId="1937C678">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4、其他：</w:t>
      </w:r>
    </w:p>
    <w:p w14:paraId="53A10592">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4.1、配合用人单位迎接上级的各项检查制度。</w:t>
      </w:r>
    </w:p>
    <w:p w14:paraId="2C95AE0E">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4.2、遵守国家法律法规，杜绝派遣人员在用人单位内发生盗窃等违法犯罪行为。</w:t>
      </w:r>
    </w:p>
    <w:p w14:paraId="0A39B31F">
      <w:pPr>
        <w:pStyle w:val="32"/>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Chars="0" w:firstLine="480" w:firstLineChars="200"/>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4.3、严格遵守用人单位的各项规章制度，严禁私自外出。</w:t>
      </w:r>
    </w:p>
    <w:p w14:paraId="451585D1">
      <w:pPr>
        <w:keepNext w:val="0"/>
        <w:keepLines w:val="0"/>
        <w:pageBreakBefore w:val="0"/>
        <w:widowControl w:val="0"/>
        <w:kinsoku/>
        <w:wordWrap/>
        <w:overflowPunct/>
        <w:topLinePunct w:val="0"/>
        <w:autoSpaceDE/>
        <w:autoSpaceDN/>
        <w:bidi w:val="0"/>
        <w:adjustRightInd/>
        <w:snapToGrid/>
        <w:spacing w:line="440" w:lineRule="exact"/>
        <w:ind w:leftChars="0"/>
        <w:textAlignment w:val="auto"/>
        <w:outlineLvl w:val="1"/>
        <w:rPr>
          <w:rFonts w:hint="eastAsia" w:asciiTheme="minorEastAsia" w:hAnsiTheme="minorEastAsia" w:eastAsiaTheme="minorEastAsia" w:cstheme="minorEastAsia"/>
          <w:b/>
          <w:bCs/>
          <w:color w:val="auto"/>
          <w:spacing w:val="0"/>
          <w:sz w:val="24"/>
          <w:szCs w:val="24"/>
        </w:rPr>
      </w:pPr>
      <w:r>
        <w:rPr>
          <w:rFonts w:hint="eastAsia" w:asciiTheme="minorEastAsia" w:hAnsiTheme="minorEastAsia" w:eastAsiaTheme="minorEastAsia" w:cstheme="minorEastAsia"/>
          <w:b/>
          <w:bCs/>
          <w:color w:val="auto"/>
          <w:spacing w:val="0"/>
          <w:sz w:val="24"/>
          <w:szCs w:val="24"/>
        </w:rPr>
        <w:t>三、商务条件</w:t>
      </w:r>
      <w:bookmarkEnd w:id="52"/>
      <w:bookmarkEnd w:id="53"/>
    </w:p>
    <w:p w14:paraId="5B81EBD9">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jc w:val="left"/>
        <w:textAlignment w:val="auto"/>
        <w:outlineLvl w:val="9"/>
        <w:rPr>
          <w:rFonts w:hint="eastAsia" w:asciiTheme="minorEastAsia" w:hAnsiTheme="minorEastAsia" w:eastAsiaTheme="minorEastAsia" w:cstheme="minorEastAsia"/>
          <w:b/>
          <w:bCs/>
          <w:color w:val="auto"/>
          <w:spacing w:val="0"/>
          <w:kern w:val="0"/>
          <w:sz w:val="24"/>
          <w:szCs w:val="24"/>
          <w:highlight w:val="none"/>
        </w:rPr>
      </w:pPr>
      <w:r>
        <w:rPr>
          <w:rFonts w:hint="eastAsia" w:asciiTheme="minorEastAsia" w:hAnsiTheme="minorEastAsia" w:eastAsiaTheme="minorEastAsia" w:cstheme="minorEastAsia"/>
          <w:b/>
          <w:bCs/>
          <w:color w:val="auto"/>
          <w:spacing w:val="0"/>
          <w:sz w:val="24"/>
          <w:szCs w:val="24"/>
          <w:highlight w:val="none"/>
        </w:rPr>
        <w:t>1、</w:t>
      </w:r>
      <w:r>
        <w:rPr>
          <w:rFonts w:hint="eastAsia" w:asciiTheme="minorEastAsia" w:hAnsiTheme="minorEastAsia" w:eastAsiaTheme="minorEastAsia" w:cstheme="minorEastAsia"/>
          <w:b/>
          <w:bCs/>
          <w:color w:val="auto"/>
          <w:spacing w:val="0"/>
          <w:sz w:val="24"/>
          <w:szCs w:val="24"/>
          <w:highlight w:val="none"/>
          <w:lang w:val="en-US" w:eastAsia="zh-CN"/>
        </w:rPr>
        <w:t>服务</w:t>
      </w:r>
      <w:r>
        <w:rPr>
          <w:rFonts w:hint="eastAsia" w:asciiTheme="minorEastAsia" w:hAnsiTheme="minorEastAsia" w:eastAsiaTheme="minorEastAsia" w:cstheme="minorEastAsia"/>
          <w:b/>
          <w:bCs/>
          <w:color w:val="auto"/>
          <w:spacing w:val="0"/>
          <w:kern w:val="0"/>
          <w:sz w:val="24"/>
          <w:szCs w:val="24"/>
          <w:highlight w:val="none"/>
        </w:rPr>
        <w:t>地点：</w:t>
      </w:r>
      <w:r>
        <w:rPr>
          <w:rFonts w:hint="eastAsia" w:asciiTheme="minorEastAsia" w:hAnsiTheme="minorEastAsia" w:eastAsiaTheme="minorEastAsia" w:cstheme="minorEastAsia"/>
          <w:b w:val="0"/>
          <w:bCs w:val="0"/>
          <w:color w:val="auto"/>
          <w:spacing w:val="0"/>
          <w:kern w:val="0"/>
          <w:sz w:val="24"/>
          <w:szCs w:val="24"/>
          <w:highlight w:val="none"/>
        </w:rPr>
        <w:t>福建省闽江针织有限公司（闽侯县南屿镇桐南村浦头湾25号）</w:t>
      </w:r>
    </w:p>
    <w:p w14:paraId="588683DC">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jc w:val="left"/>
        <w:textAlignment w:val="auto"/>
        <w:outlineLvl w:val="9"/>
        <w:rPr>
          <w:rFonts w:hint="eastAsia" w:asciiTheme="minorEastAsia" w:hAnsiTheme="minorEastAsia" w:eastAsiaTheme="minorEastAsia" w:cstheme="minorEastAsia"/>
          <w:b w:val="0"/>
          <w:bCs w:val="0"/>
          <w:color w:val="auto"/>
          <w:spacing w:val="0"/>
          <w:sz w:val="24"/>
          <w:szCs w:val="24"/>
          <w:highlight w:val="none"/>
          <w:lang w:val="en-US" w:eastAsia="zh-CN"/>
        </w:rPr>
      </w:pPr>
      <w:bookmarkStart w:id="54" w:name="_Toc2508"/>
      <w:r>
        <w:rPr>
          <w:rFonts w:hint="eastAsia" w:asciiTheme="minorEastAsia" w:hAnsiTheme="minorEastAsia" w:eastAsiaTheme="minorEastAsia" w:cstheme="minorEastAsia"/>
          <w:b/>
          <w:bCs/>
          <w:color w:val="auto"/>
          <w:spacing w:val="0"/>
          <w:sz w:val="24"/>
          <w:szCs w:val="24"/>
          <w:highlight w:val="none"/>
        </w:rPr>
        <w:t>2、</w:t>
      </w:r>
      <w:r>
        <w:rPr>
          <w:rFonts w:hint="eastAsia" w:asciiTheme="minorEastAsia" w:hAnsiTheme="minorEastAsia" w:eastAsiaTheme="minorEastAsia" w:cstheme="minorEastAsia"/>
          <w:b/>
          <w:bCs/>
          <w:color w:val="auto"/>
          <w:spacing w:val="0"/>
          <w:sz w:val="24"/>
          <w:szCs w:val="24"/>
          <w:highlight w:val="none"/>
          <w:lang w:val="en-US" w:eastAsia="zh-CN"/>
        </w:rPr>
        <w:t>交付</w:t>
      </w:r>
      <w:r>
        <w:rPr>
          <w:rFonts w:hint="eastAsia" w:asciiTheme="minorEastAsia" w:hAnsiTheme="minorEastAsia" w:eastAsiaTheme="minorEastAsia" w:cstheme="minorEastAsia"/>
          <w:b/>
          <w:bCs/>
          <w:color w:val="auto"/>
          <w:spacing w:val="0"/>
          <w:sz w:val="24"/>
          <w:szCs w:val="24"/>
          <w:highlight w:val="none"/>
        </w:rPr>
        <w:t>时间：</w:t>
      </w:r>
      <w:r>
        <w:rPr>
          <w:rFonts w:hint="eastAsia" w:asciiTheme="minorEastAsia" w:hAnsiTheme="minorEastAsia" w:eastAsiaTheme="minorEastAsia" w:cstheme="minorEastAsia"/>
          <w:b w:val="0"/>
          <w:bCs w:val="0"/>
          <w:color w:val="auto"/>
          <w:spacing w:val="0"/>
          <w:sz w:val="24"/>
          <w:szCs w:val="24"/>
          <w:highlight w:val="none"/>
        </w:rPr>
        <w:t>合同签订后5天内入场</w:t>
      </w:r>
      <w:r>
        <w:rPr>
          <w:rFonts w:hint="eastAsia" w:asciiTheme="minorEastAsia" w:hAnsiTheme="minorEastAsia" w:eastAsiaTheme="minorEastAsia" w:cstheme="minorEastAsia"/>
          <w:b w:val="0"/>
          <w:bCs w:val="0"/>
          <w:color w:val="auto"/>
          <w:spacing w:val="0"/>
          <w:sz w:val="24"/>
          <w:szCs w:val="24"/>
          <w:highlight w:val="none"/>
          <w:lang w:val="en-US" w:eastAsia="zh-CN"/>
        </w:rPr>
        <w:t>。</w:t>
      </w:r>
    </w:p>
    <w:p w14:paraId="534F0DF7">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jc w:val="left"/>
        <w:textAlignment w:val="auto"/>
        <w:outlineLvl w:val="9"/>
        <w:rPr>
          <w:rFonts w:hint="eastAsia" w:asciiTheme="minorEastAsia" w:hAnsiTheme="minorEastAsia" w:eastAsiaTheme="minorEastAsia" w:cstheme="minorEastAsia"/>
          <w:b w:val="0"/>
          <w:bCs w:val="0"/>
          <w:color w:val="auto"/>
          <w:spacing w:val="0"/>
          <w:sz w:val="24"/>
          <w:szCs w:val="24"/>
          <w:highlight w:val="none"/>
          <w:lang w:val="en-US" w:eastAsia="zh-CN"/>
        </w:rPr>
      </w:pPr>
      <w:r>
        <w:rPr>
          <w:rFonts w:hint="eastAsia" w:asciiTheme="minorEastAsia" w:hAnsiTheme="minorEastAsia" w:eastAsiaTheme="minorEastAsia" w:cstheme="minorEastAsia"/>
          <w:b/>
          <w:bCs/>
          <w:color w:val="auto"/>
          <w:spacing w:val="0"/>
          <w:sz w:val="24"/>
          <w:szCs w:val="24"/>
          <w:highlight w:val="none"/>
          <w:lang w:val="en-US" w:eastAsia="zh-CN"/>
        </w:rPr>
        <w:t>3、</w:t>
      </w:r>
      <w:r>
        <w:rPr>
          <w:rFonts w:hint="eastAsia" w:asciiTheme="minorEastAsia" w:hAnsiTheme="minorEastAsia" w:eastAsiaTheme="minorEastAsia" w:cstheme="minorEastAsia"/>
          <w:b/>
          <w:bCs/>
          <w:color w:val="auto"/>
          <w:spacing w:val="0"/>
          <w:sz w:val="24"/>
          <w:szCs w:val="24"/>
          <w:highlight w:val="none"/>
        </w:rPr>
        <w:t>服务期限：</w:t>
      </w:r>
      <w:r>
        <w:rPr>
          <w:rFonts w:hint="eastAsia" w:asciiTheme="minorEastAsia" w:hAnsiTheme="minorEastAsia" w:eastAsiaTheme="minorEastAsia" w:cstheme="minorEastAsia"/>
          <w:b w:val="0"/>
          <w:bCs w:val="0"/>
          <w:color w:val="auto"/>
          <w:spacing w:val="0"/>
          <w:sz w:val="24"/>
          <w:szCs w:val="24"/>
          <w:highlight w:val="none"/>
        </w:rPr>
        <w:t>2年。</w:t>
      </w:r>
    </w:p>
    <w:p w14:paraId="4BD7DB15">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jc w:val="left"/>
        <w:textAlignment w:val="auto"/>
        <w:outlineLvl w:val="9"/>
        <w:rPr>
          <w:rFonts w:hint="eastAsia" w:asciiTheme="minorEastAsia" w:hAnsiTheme="minorEastAsia" w:eastAsiaTheme="minorEastAsia" w:cstheme="minorEastAsia"/>
          <w:b/>
          <w:bCs/>
          <w:color w:val="auto"/>
          <w:spacing w:val="0"/>
          <w:sz w:val="24"/>
          <w:szCs w:val="24"/>
          <w:highlight w:val="none"/>
        </w:rPr>
      </w:pPr>
      <w:r>
        <w:rPr>
          <w:rFonts w:hint="eastAsia" w:asciiTheme="minorEastAsia" w:hAnsiTheme="minorEastAsia" w:eastAsiaTheme="minorEastAsia" w:cstheme="minorEastAsia"/>
          <w:b/>
          <w:bCs/>
          <w:color w:val="auto"/>
          <w:spacing w:val="0"/>
          <w:sz w:val="24"/>
          <w:szCs w:val="24"/>
          <w:highlight w:val="none"/>
        </w:rPr>
        <w:t>4、履约保证金</w:t>
      </w:r>
    </w:p>
    <w:p w14:paraId="01F62FE4">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jc w:val="left"/>
        <w:textAlignment w:val="auto"/>
        <w:outlineLvl w:val="9"/>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b w:val="0"/>
          <w:bCs w:val="0"/>
          <w:color w:val="auto"/>
          <w:spacing w:val="0"/>
          <w:sz w:val="24"/>
          <w:szCs w:val="24"/>
          <w:highlight w:val="none"/>
        </w:rPr>
        <w:t>履约保证金百分比：10%。说明：</w:t>
      </w:r>
      <w:r>
        <w:rPr>
          <w:rFonts w:hint="eastAsia" w:asciiTheme="minorEastAsia" w:hAnsiTheme="minorEastAsia" w:eastAsiaTheme="minorEastAsia" w:cstheme="minorEastAsia"/>
          <w:color w:val="auto"/>
          <w:spacing w:val="0"/>
          <w:sz w:val="24"/>
          <w:szCs w:val="24"/>
        </w:rPr>
        <w:t>中标人</w:t>
      </w:r>
      <w:r>
        <w:rPr>
          <w:rFonts w:hint="eastAsia" w:asciiTheme="minorEastAsia" w:hAnsiTheme="minorEastAsia" w:eastAsiaTheme="minorEastAsia" w:cstheme="minorEastAsia"/>
          <w:color w:val="auto"/>
          <w:spacing w:val="0"/>
          <w:sz w:val="24"/>
          <w:szCs w:val="24"/>
          <w:lang w:val="en-US" w:eastAsia="zh-CN"/>
        </w:rPr>
        <w:t>应</w:t>
      </w:r>
      <w:r>
        <w:rPr>
          <w:rFonts w:hint="eastAsia" w:asciiTheme="minorEastAsia" w:hAnsiTheme="minorEastAsia" w:eastAsiaTheme="minorEastAsia" w:cstheme="minorEastAsia"/>
          <w:color w:val="auto"/>
          <w:spacing w:val="0"/>
          <w:sz w:val="24"/>
          <w:szCs w:val="24"/>
        </w:rPr>
        <w:t>在合同签订前以银行转账等</w:t>
      </w:r>
      <w:r>
        <w:rPr>
          <w:rFonts w:hint="eastAsia" w:asciiTheme="minorEastAsia" w:hAnsiTheme="minorEastAsia" w:eastAsiaTheme="minorEastAsia" w:cstheme="minorEastAsia"/>
          <w:color w:val="auto"/>
          <w:spacing w:val="0"/>
          <w:sz w:val="24"/>
          <w:szCs w:val="24"/>
          <w:lang w:val="en-US" w:eastAsia="zh-CN"/>
        </w:rPr>
        <w:t>方式</w:t>
      </w:r>
      <w:r>
        <w:rPr>
          <w:rFonts w:hint="eastAsia" w:asciiTheme="minorEastAsia" w:hAnsiTheme="minorEastAsia" w:eastAsiaTheme="minorEastAsia" w:cstheme="minorEastAsia"/>
          <w:color w:val="auto"/>
          <w:spacing w:val="0"/>
          <w:sz w:val="24"/>
          <w:szCs w:val="24"/>
        </w:rPr>
        <w:t>向招标人缴纳合同金额10%的履约保证金。</w:t>
      </w:r>
      <w:r>
        <w:rPr>
          <w:rFonts w:hint="eastAsia" w:asciiTheme="minorEastAsia" w:hAnsiTheme="minorEastAsia" w:eastAsiaTheme="minorEastAsia" w:cstheme="minorEastAsia"/>
          <w:b w:val="0"/>
          <w:bCs w:val="0"/>
          <w:color w:val="auto"/>
          <w:spacing w:val="0"/>
          <w:sz w:val="24"/>
          <w:szCs w:val="24"/>
          <w:highlight w:val="none"/>
        </w:rPr>
        <w:t>履约保证金的退还：</w:t>
      </w:r>
      <w:r>
        <w:rPr>
          <w:rFonts w:hint="eastAsia" w:asciiTheme="minorEastAsia" w:hAnsiTheme="minorEastAsia" w:eastAsiaTheme="minorEastAsia" w:cstheme="minorEastAsia"/>
          <w:b w:val="0"/>
          <w:bCs w:val="0"/>
          <w:color w:val="auto"/>
          <w:spacing w:val="0"/>
          <w:sz w:val="24"/>
          <w:szCs w:val="24"/>
          <w:highlight w:val="none"/>
          <w:lang w:val="en-US" w:eastAsia="zh-CN"/>
        </w:rPr>
        <w:t>中标人</w:t>
      </w:r>
      <w:r>
        <w:rPr>
          <w:rFonts w:hint="eastAsia" w:asciiTheme="minorEastAsia" w:hAnsiTheme="minorEastAsia" w:eastAsiaTheme="minorEastAsia" w:cstheme="minorEastAsia"/>
          <w:b w:val="0"/>
          <w:bCs w:val="0"/>
          <w:color w:val="auto"/>
          <w:spacing w:val="0"/>
          <w:sz w:val="24"/>
          <w:szCs w:val="24"/>
          <w:highlight w:val="none"/>
        </w:rPr>
        <w:t>完整履行采购合同，无合同条款所规定的未了事件，</w:t>
      </w:r>
      <w:r>
        <w:rPr>
          <w:rFonts w:hint="eastAsia" w:asciiTheme="minorEastAsia" w:hAnsiTheme="minorEastAsia" w:eastAsiaTheme="minorEastAsia" w:cstheme="minorEastAsia"/>
          <w:b w:val="0"/>
          <w:bCs w:val="0"/>
          <w:color w:val="auto"/>
          <w:spacing w:val="0"/>
          <w:sz w:val="24"/>
          <w:szCs w:val="24"/>
          <w:highlight w:val="none"/>
          <w:lang w:val="en-US" w:eastAsia="zh-CN"/>
        </w:rPr>
        <w:t>招标人</w:t>
      </w:r>
      <w:r>
        <w:rPr>
          <w:rFonts w:hint="eastAsia" w:asciiTheme="minorEastAsia" w:hAnsiTheme="minorEastAsia" w:eastAsiaTheme="minorEastAsia" w:cstheme="minorEastAsia"/>
          <w:b w:val="0"/>
          <w:bCs w:val="0"/>
          <w:color w:val="auto"/>
          <w:spacing w:val="0"/>
          <w:sz w:val="24"/>
          <w:szCs w:val="24"/>
          <w:highlight w:val="none"/>
        </w:rPr>
        <w:t>以银行转账</w:t>
      </w:r>
      <w:r>
        <w:rPr>
          <w:rFonts w:hint="eastAsia" w:asciiTheme="minorEastAsia" w:hAnsiTheme="minorEastAsia" w:eastAsiaTheme="minorEastAsia" w:cstheme="minorEastAsia"/>
          <w:b w:val="0"/>
          <w:bCs w:val="0"/>
          <w:color w:val="auto"/>
          <w:spacing w:val="0"/>
          <w:sz w:val="24"/>
          <w:szCs w:val="24"/>
          <w:highlight w:val="none"/>
          <w:lang w:val="en-US" w:eastAsia="zh-CN"/>
        </w:rPr>
        <w:t>等</w:t>
      </w:r>
      <w:r>
        <w:rPr>
          <w:rFonts w:hint="eastAsia" w:asciiTheme="minorEastAsia" w:hAnsiTheme="minorEastAsia" w:eastAsiaTheme="minorEastAsia" w:cstheme="minorEastAsia"/>
          <w:b w:val="0"/>
          <w:bCs w:val="0"/>
          <w:color w:val="auto"/>
          <w:spacing w:val="0"/>
          <w:sz w:val="24"/>
          <w:szCs w:val="24"/>
          <w:highlight w:val="none"/>
        </w:rPr>
        <w:t>方式无</w:t>
      </w:r>
      <w:r>
        <w:rPr>
          <w:rFonts w:hint="eastAsia" w:asciiTheme="minorEastAsia" w:hAnsiTheme="minorEastAsia" w:eastAsiaTheme="minorEastAsia" w:cstheme="minorEastAsia"/>
          <w:color w:val="auto"/>
          <w:spacing w:val="0"/>
          <w:sz w:val="24"/>
          <w:szCs w:val="24"/>
        </w:rPr>
        <w:t>息退还。</w:t>
      </w:r>
    </w:p>
    <w:p w14:paraId="35BD6017">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2" w:firstLineChars="200"/>
        <w:jc w:val="left"/>
        <w:textAlignment w:val="auto"/>
        <w:outlineLvl w:val="9"/>
        <w:rPr>
          <w:rFonts w:hint="eastAsia" w:asciiTheme="minorEastAsia" w:hAnsiTheme="minorEastAsia" w:eastAsiaTheme="minorEastAsia" w:cstheme="minorEastAsia"/>
          <w:b w:val="0"/>
          <w:bCs w:val="0"/>
          <w:color w:val="auto"/>
          <w:spacing w:val="0"/>
          <w:sz w:val="24"/>
          <w:szCs w:val="24"/>
          <w:highlight w:val="none"/>
          <w:lang w:eastAsia="zh-CN"/>
        </w:rPr>
      </w:pPr>
      <w:r>
        <w:rPr>
          <w:rFonts w:hint="eastAsia" w:asciiTheme="minorEastAsia" w:hAnsiTheme="minorEastAsia" w:eastAsiaTheme="minorEastAsia" w:cstheme="minorEastAsia"/>
          <w:b/>
          <w:bCs/>
          <w:color w:val="auto"/>
          <w:spacing w:val="0"/>
          <w:sz w:val="24"/>
          <w:szCs w:val="24"/>
          <w:highlight w:val="none"/>
          <w:lang w:val="en-US" w:eastAsia="zh-CN"/>
        </w:rPr>
        <w:t>5、</w:t>
      </w:r>
      <w:r>
        <w:rPr>
          <w:rFonts w:hint="eastAsia" w:asciiTheme="minorEastAsia" w:hAnsiTheme="minorEastAsia" w:eastAsiaTheme="minorEastAsia" w:cstheme="minorEastAsia"/>
          <w:b/>
          <w:bCs/>
          <w:color w:val="auto"/>
          <w:spacing w:val="0"/>
          <w:sz w:val="24"/>
          <w:szCs w:val="24"/>
          <w:highlight w:val="none"/>
        </w:rPr>
        <w:t>是否邀请投标人参与验收：</w:t>
      </w:r>
      <w:r>
        <w:rPr>
          <w:rFonts w:hint="eastAsia" w:asciiTheme="minorEastAsia" w:hAnsiTheme="minorEastAsia" w:eastAsiaTheme="minorEastAsia" w:cstheme="minorEastAsia"/>
          <w:b w:val="0"/>
          <w:bCs w:val="0"/>
          <w:color w:val="auto"/>
          <w:spacing w:val="0"/>
          <w:sz w:val="24"/>
          <w:szCs w:val="24"/>
          <w:highlight w:val="none"/>
        </w:rPr>
        <w:t>否</w:t>
      </w:r>
      <w:r>
        <w:rPr>
          <w:rFonts w:hint="eastAsia" w:asciiTheme="minorEastAsia" w:hAnsiTheme="minorEastAsia" w:eastAsiaTheme="minorEastAsia" w:cstheme="minorEastAsia"/>
          <w:b w:val="0"/>
          <w:bCs w:val="0"/>
          <w:color w:val="auto"/>
          <w:spacing w:val="0"/>
          <w:sz w:val="24"/>
          <w:szCs w:val="24"/>
          <w:highlight w:val="none"/>
          <w:lang w:eastAsia="zh-CN"/>
        </w:rPr>
        <w:t>。</w:t>
      </w:r>
    </w:p>
    <w:p w14:paraId="59A96D5E">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firstLine="482" w:firstLineChars="200"/>
        <w:jc w:val="left"/>
        <w:textAlignment w:val="auto"/>
        <w:outlineLvl w:val="9"/>
        <w:rPr>
          <w:rFonts w:hint="eastAsia" w:asciiTheme="minorEastAsia" w:hAnsiTheme="minorEastAsia" w:eastAsiaTheme="minorEastAsia" w:cstheme="minorEastAsia"/>
          <w:b/>
          <w:bCs/>
          <w:color w:val="auto"/>
          <w:spacing w:val="0"/>
          <w:sz w:val="24"/>
          <w:szCs w:val="24"/>
          <w:highlight w:val="none"/>
          <w:lang w:eastAsia="zh-CN"/>
        </w:rPr>
      </w:pPr>
      <w:r>
        <w:rPr>
          <w:rFonts w:hint="eastAsia" w:asciiTheme="minorEastAsia" w:hAnsiTheme="minorEastAsia" w:eastAsiaTheme="minorEastAsia" w:cstheme="minorEastAsia"/>
          <w:b/>
          <w:bCs/>
          <w:color w:val="auto"/>
          <w:spacing w:val="0"/>
          <w:sz w:val="24"/>
          <w:szCs w:val="24"/>
          <w:highlight w:val="none"/>
        </w:rPr>
        <w:t>6、验收方式</w:t>
      </w:r>
      <w:r>
        <w:rPr>
          <w:rFonts w:hint="eastAsia" w:asciiTheme="minorEastAsia" w:hAnsiTheme="minorEastAsia" w:eastAsiaTheme="minorEastAsia" w:cstheme="minorEastAsia"/>
          <w:b/>
          <w:bCs/>
          <w:color w:val="auto"/>
          <w:spacing w:val="0"/>
          <w:sz w:val="24"/>
          <w:szCs w:val="24"/>
          <w:highlight w:val="none"/>
          <w:lang w:eastAsia="zh-CN"/>
        </w:rPr>
        <w:t>：</w:t>
      </w:r>
      <w:r>
        <w:rPr>
          <w:rFonts w:hint="eastAsia" w:asciiTheme="minorEastAsia" w:hAnsiTheme="minorEastAsia" w:eastAsiaTheme="minorEastAsia" w:cstheme="minorEastAsia"/>
          <w:color w:val="auto"/>
          <w:spacing w:val="0"/>
          <w:kern w:val="0"/>
          <w:sz w:val="24"/>
          <w:szCs w:val="24"/>
          <w:highlight w:val="none"/>
        </w:rPr>
        <w:t>指派人员进场提供服务并通过招标人每月考核。（具体详见考核表）</w:t>
      </w:r>
    </w:p>
    <w:p w14:paraId="7634A113">
      <w:pPr>
        <w:keepNext w:val="0"/>
        <w:keepLines w:val="0"/>
        <w:pageBreakBefore w:val="0"/>
        <w:widowControl w:val="0"/>
        <w:kinsoku/>
        <w:wordWrap/>
        <w:overflowPunct/>
        <w:topLinePunct w:val="0"/>
        <w:autoSpaceDE/>
        <w:autoSpaceDN/>
        <w:bidi w:val="0"/>
        <w:adjustRightInd/>
        <w:spacing w:line="440" w:lineRule="exact"/>
        <w:ind w:firstLine="482" w:firstLineChars="200"/>
        <w:jc w:val="left"/>
        <w:textAlignment w:val="auto"/>
        <w:rPr>
          <w:rFonts w:hint="eastAsia" w:asciiTheme="minorEastAsia" w:hAnsiTheme="minorEastAsia" w:eastAsiaTheme="minorEastAsia" w:cstheme="minorEastAsia"/>
          <w:b w:val="0"/>
          <w:bCs w:val="0"/>
          <w:color w:val="auto"/>
          <w:spacing w:val="0"/>
          <w:kern w:val="0"/>
          <w:sz w:val="24"/>
          <w:szCs w:val="24"/>
          <w:highlight w:val="none"/>
          <w:lang w:val="en-US" w:eastAsia="zh-CN"/>
        </w:rPr>
      </w:pPr>
      <w:r>
        <w:rPr>
          <w:rFonts w:hint="eastAsia" w:asciiTheme="minorEastAsia" w:hAnsiTheme="minorEastAsia" w:eastAsiaTheme="minorEastAsia" w:cstheme="minorEastAsia"/>
          <w:b/>
          <w:bCs/>
          <w:color w:val="auto"/>
          <w:spacing w:val="0"/>
          <w:kern w:val="0"/>
          <w:sz w:val="24"/>
          <w:szCs w:val="24"/>
          <w:highlight w:val="none"/>
        </w:rPr>
        <w:t>7、支付方式</w:t>
      </w:r>
      <w:r>
        <w:rPr>
          <w:rFonts w:hint="eastAsia" w:asciiTheme="minorEastAsia" w:hAnsiTheme="minorEastAsia" w:eastAsiaTheme="minorEastAsia" w:cstheme="minorEastAsia"/>
          <w:b/>
          <w:bCs/>
          <w:color w:val="auto"/>
          <w:spacing w:val="0"/>
          <w:kern w:val="0"/>
          <w:sz w:val="24"/>
          <w:szCs w:val="24"/>
          <w:highlight w:val="none"/>
          <w:lang w:eastAsia="zh-CN"/>
        </w:rPr>
        <w:t>：</w:t>
      </w:r>
      <w:r>
        <w:rPr>
          <w:rFonts w:hint="eastAsia" w:asciiTheme="minorEastAsia" w:hAnsiTheme="minorEastAsia" w:eastAsiaTheme="minorEastAsia" w:cstheme="minorEastAsia"/>
          <w:b w:val="0"/>
          <w:bCs w:val="0"/>
          <w:color w:val="auto"/>
          <w:spacing w:val="0"/>
          <w:kern w:val="0"/>
          <w:sz w:val="24"/>
          <w:szCs w:val="24"/>
          <w:highlight w:val="none"/>
          <w:lang w:eastAsia="zh-CN"/>
        </w:rPr>
        <w:t>自中标人派驻人员</w:t>
      </w:r>
      <w:r>
        <w:rPr>
          <w:rFonts w:hint="eastAsia" w:asciiTheme="minorEastAsia" w:hAnsiTheme="minorEastAsia" w:eastAsiaTheme="minorEastAsia" w:cstheme="minorEastAsia"/>
          <w:b w:val="0"/>
          <w:bCs w:val="0"/>
          <w:color w:val="auto"/>
          <w:spacing w:val="0"/>
          <w:kern w:val="0"/>
          <w:sz w:val="24"/>
          <w:szCs w:val="24"/>
          <w:highlight w:val="none"/>
          <w:lang w:val="en-US" w:eastAsia="zh-CN"/>
        </w:rPr>
        <w:t>全部</w:t>
      </w:r>
      <w:r>
        <w:rPr>
          <w:rFonts w:hint="eastAsia" w:asciiTheme="minorEastAsia" w:hAnsiTheme="minorEastAsia" w:eastAsiaTheme="minorEastAsia" w:cstheme="minorEastAsia"/>
          <w:b w:val="0"/>
          <w:bCs w:val="0"/>
          <w:color w:val="auto"/>
          <w:spacing w:val="0"/>
          <w:kern w:val="0"/>
          <w:sz w:val="24"/>
          <w:szCs w:val="24"/>
          <w:highlight w:val="none"/>
          <w:lang w:eastAsia="zh-CN"/>
        </w:rPr>
        <w:t>到岗、</w:t>
      </w:r>
      <w:r>
        <w:rPr>
          <w:rFonts w:hint="eastAsia" w:asciiTheme="minorEastAsia" w:hAnsiTheme="minorEastAsia" w:eastAsiaTheme="minorEastAsia" w:cstheme="minorEastAsia"/>
          <w:i w:val="0"/>
          <w:iCs w:val="0"/>
          <w:caps w:val="0"/>
          <w:color w:val="auto"/>
          <w:spacing w:val="0"/>
          <w:sz w:val="24"/>
          <w:szCs w:val="24"/>
          <w:shd w:val="clear" w:fill="FFFFFF"/>
        </w:rPr>
        <w:t>正式提供</w:t>
      </w:r>
      <w:r>
        <w:rPr>
          <w:rFonts w:hint="eastAsia" w:asciiTheme="minorEastAsia" w:hAnsiTheme="minorEastAsia" w:eastAsiaTheme="minorEastAsia" w:cstheme="minorEastAsia"/>
          <w:b w:val="0"/>
          <w:bCs w:val="0"/>
          <w:color w:val="auto"/>
          <w:spacing w:val="0"/>
          <w:kern w:val="0"/>
          <w:sz w:val="24"/>
          <w:szCs w:val="24"/>
          <w:highlight w:val="none"/>
          <w:lang w:eastAsia="zh-CN"/>
        </w:rPr>
        <w:t>服务之日</w:t>
      </w:r>
      <w:r>
        <w:rPr>
          <w:rFonts w:hint="eastAsia" w:asciiTheme="minorEastAsia" w:hAnsiTheme="minorEastAsia" w:eastAsiaTheme="minorEastAsia" w:cstheme="minorEastAsia"/>
          <w:i w:val="0"/>
          <w:iCs w:val="0"/>
          <w:caps w:val="0"/>
          <w:color w:val="auto"/>
          <w:spacing w:val="0"/>
          <w:sz w:val="24"/>
          <w:szCs w:val="24"/>
          <w:shd w:val="clear" w:fill="FFFFFF"/>
        </w:rPr>
        <w:t>起</w:t>
      </w:r>
      <w:r>
        <w:rPr>
          <w:rFonts w:hint="eastAsia" w:asciiTheme="minorEastAsia" w:hAnsiTheme="minorEastAsia" w:eastAsiaTheme="minorEastAsia" w:cstheme="minorEastAsia"/>
          <w:b w:val="0"/>
          <w:bCs w:val="0"/>
          <w:color w:val="auto"/>
          <w:spacing w:val="0"/>
          <w:kern w:val="0"/>
          <w:sz w:val="24"/>
          <w:szCs w:val="24"/>
          <w:highlight w:val="none"/>
          <w:lang w:eastAsia="zh-CN"/>
        </w:rPr>
        <w:t>开始</w:t>
      </w:r>
      <w:r>
        <w:rPr>
          <w:rFonts w:hint="eastAsia" w:asciiTheme="minorEastAsia" w:hAnsiTheme="minorEastAsia" w:eastAsiaTheme="minorEastAsia" w:cstheme="minorEastAsia"/>
          <w:i w:val="0"/>
          <w:iCs w:val="0"/>
          <w:caps w:val="0"/>
          <w:color w:val="auto"/>
          <w:spacing w:val="0"/>
          <w:sz w:val="24"/>
          <w:szCs w:val="24"/>
          <w:shd w:val="clear" w:fill="FFFFFF"/>
        </w:rPr>
        <w:t>计算服务周期</w:t>
      </w:r>
      <w:r>
        <w:rPr>
          <w:rFonts w:hint="eastAsia" w:asciiTheme="minorEastAsia" w:hAnsiTheme="minorEastAsia" w:eastAsiaTheme="minorEastAsia" w:cstheme="minorEastAsia"/>
          <w:b w:val="0"/>
          <w:bCs w:val="0"/>
          <w:color w:val="auto"/>
          <w:spacing w:val="0"/>
          <w:kern w:val="0"/>
          <w:sz w:val="24"/>
          <w:szCs w:val="24"/>
          <w:highlight w:val="none"/>
          <w:lang w:eastAsia="zh-CN"/>
        </w:rPr>
        <w:t>，</w:t>
      </w:r>
      <w:r>
        <w:rPr>
          <w:rFonts w:hint="eastAsia" w:asciiTheme="minorEastAsia" w:hAnsiTheme="minorEastAsia" w:eastAsiaTheme="minorEastAsia" w:cstheme="minorEastAsia"/>
          <w:b w:val="0"/>
          <w:bCs w:val="0"/>
          <w:color w:val="auto"/>
          <w:spacing w:val="0"/>
          <w:kern w:val="0"/>
          <w:sz w:val="24"/>
          <w:szCs w:val="24"/>
          <w:highlight w:val="none"/>
          <w:lang w:val="en-US" w:eastAsia="zh-CN"/>
        </w:rPr>
        <w:t>服务期</w:t>
      </w:r>
      <w:r>
        <w:rPr>
          <w:rFonts w:hint="eastAsia" w:asciiTheme="minorEastAsia" w:hAnsiTheme="minorEastAsia" w:eastAsiaTheme="minorEastAsia" w:cstheme="minorEastAsia"/>
          <w:b w:val="0"/>
          <w:bCs w:val="0"/>
          <w:color w:val="auto"/>
          <w:spacing w:val="0"/>
          <w:kern w:val="0"/>
          <w:sz w:val="24"/>
          <w:szCs w:val="24"/>
          <w:highlight w:val="none"/>
          <w:lang w:eastAsia="zh-CN"/>
        </w:rPr>
        <w:t>按每三个月</w:t>
      </w:r>
      <w:r>
        <w:rPr>
          <w:rFonts w:hint="eastAsia" w:asciiTheme="minorEastAsia" w:hAnsiTheme="minorEastAsia" w:eastAsiaTheme="minorEastAsia" w:cstheme="minorEastAsia"/>
          <w:b w:val="0"/>
          <w:bCs w:val="0"/>
          <w:color w:val="auto"/>
          <w:spacing w:val="0"/>
          <w:kern w:val="0"/>
          <w:sz w:val="24"/>
          <w:szCs w:val="24"/>
          <w:highlight w:val="none"/>
          <w:lang w:val="en-US" w:eastAsia="zh-CN"/>
        </w:rPr>
        <w:t>为一个</w:t>
      </w:r>
      <w:r>
        <w:rPr>
          <w:rFonts w:hint="eastAsia" w:asciiTheme="minorEastAsia" w:hAnsiTheme="minorEastAsia" w:eastAsiaTheme="minorEastAsia" w:cstheme="minorEastAsia"/>
          <w:b w:val="0"/>
          <w:bCs w:val="0"/>
          <w:color w:val="auto"/>
          <w:spacing w:val="0"/>
          <w:kern w:val="0"/>
          <w:sz w:val="24"/>
          <w:szCs w:val="24"/>
          <w:highlight w:val="none"/>
          <w:lang w:eastAsia="zh-CN"/>
        </w:rPr>
        <w:t>支付</w:t>
      </w:r>
      <w:r>
        <w:rPr>
          <w:rFonts w:hint="eastAsia" w:asciiTheme="minorEastAsia" w:hAnsiTheme="minorEastAsia" w:eastAsiaTheme="minorEastAsia" w:cstheme="minorEastAsia"/>
          <w:b w:val="0"/>
          <w:bCs w:val="0"/>
          <w:color w:val="auto"/>
          <w:spacing w:val="0"/>
          <w:kern w:val="0"/>
          <w:sz w:val="24"/>
          <w:szCs w:val="24"/>
          <w:highlight w:val="none"/>
          <w:lang w:val="en-US" w:eastAsia="zh-CN"/>
        </w:rPr>
        <w:t>周期进行结算</w:t>
      </w:r>
      <w:r>
        <w:rPr>
          <w:rFonts w:hint="eastAsia" w:asciiTheme="minorEastAsia" w:hAnsiTheme="minorEastAsia" w:eastAsiaTheme="minorEastAsia" w:cstheme="minorEastAsia"/>
          <w:b w:val="0"/>
          <w:bCs w:val="0"/>
          <w:color w:val="auto"/>
          <w:spacing w:val="0"/>
          <w:kern w:val="0"/>
          <w:sz w:val="24"/>
          <w:szCs w:val="24"/>
          <w:highlight w:val="none"/>
          <w:lang w:eastAsia="zh-CN"/>
        </w:rPr>
        <w:t>。</w:t>
      </w:r>
      <w:r>
        <w:rPr>
          <w:rFonts w:hint="eastAsia" w:asciiTheme="minorEastAsia" w:hAnsiTheme="minorEastAsia" w:eastAsiaTheme="minorEastAsia" w:cstheme="minorEastAsia"/>
          <w:b w:val="0"/>
          <w:bCs w:val="0"/>
          <w:color w:val="auto"/>
          <w:spacing w:val="0"/>
          <w:kern w:val="0"/>
          <w:sz w:val="24"/>
          <w:szCs w:val="24"/>
          <w:highlight w:val="none"/>
          <w:lang w:val="en-US" w:eastAsia="zh-CN"/>
        </w:rPr>
        <w:t>每次付款前，招标人将依据《消防控制室服务外包采购项目月考核表》</w:t>
      </w:r>
      <w:r>
        <w:rPr>
          <w:rFonts w:hint="eastAsia" w:asciiTheme="minorEastAsia" w:hAnsiTheme="minorEastAsia" w:eastAsiaTheme="minorEastAsia" w:cstheme="minorEastAsia"/>
          <w:i w:val="0"/>
          <w:iCs w:val="0"/>
          <w:caps w:val="0"/>
          <w:color w:val="auto"/>
          <w:spacing w:val="0"/>
          <w:sz w:val="24"/>
          <w:szCs w:val="24"/>
          <w:shd w:val="clear" w:fill="FFFFFF"/>
        </w:rPr>
        <w:t>确定当期实际应付服务金额。</w:t>
      </w:r>
      <w:r>
        <w:rPr>
          <w:rFonts w:hint="eastAsia" w:asciiTheme="minorEastAsia" w:hAnsiTheme="minorEastAsia" w:eastAsiaTheme="minorEastAsia" w:cstheme="minorEastAsia"/>
          <w:b w:val="0"/>
          <w:bCs w:val="0"/>
          <w:color w:val="auto"/>
          <w:spacing w:val="0"/>
          <w:kern w:val="0"/>
          <w:sz w:val="24"/>
          <w:szCs w:val="24"/>
          <w:highlight w:val="none"/>
          <w:lang w:val="en-US" w:eastAsia="zh-CN"/>
        </w:rPr>
        <w:t>中标人</w:t>
      </w:r>
      <w:r>
        <w:rPr>
          <w:rFonts w:hint="eastAsia" w:asciiTheme="minorEastAsia" w:hAnsiTheme="minorEastAsia" w:eastAsiaTheme="minorEastAsia" w:cstheme="minorEastAsia"/>
          <w:b w:val="0"/>
          <w:bCs w:val="0"/>
          <w:color w:val="auto"/>
          <w:spacing w:val="0"/>
          <w:kern w:val="0"/>
          <w:sz w:val="24"/>
          <w:szCs w:val="24"/>
          <w:highlight w:val="none"/>
          <w:lang w:eastAsia="zh-CN"/>
        </w:rPr>
        <w:t>向</w:t>
      </w:r>
      <w:r>
        <w:rPr>
          <w:rFonts w:hint="eastAsia" w:asciiTheme="minorEastAsia" w:hAnsiTheme="minorEastAsia" w:eastAsiaTheme="minorEastAsia" w:cstheme="minorEastAsia"/>
          <w:b w:val="0"/>
          <w:bCs w:val="0"/>
          <w:color w:val="auto"/>
          <w:spacing w:val="0"/>
          <w:kern w:val="0"/>
          <w:sz w:val="24"/>
          <w:szCs w:val="24"/>
          <w:highlight w:val="none"/>
          <w:lang w:val="en-US" w:eastAsia="zh-CN"/>
        </w:rPr>
        <w:t>招标人</w:t>
      </w:r>
      <w:r>
        <w:rPr>
          <w:rFonts w:hint="eastAsia" w:asciiTheme="minorEastAsia" w:hAnsiTheme="minorEastAsia" w:eastAsiaTheme="minorEastAsia" w:cstheme="minorEastAsia"/>
          <w:b w:val="0"/>
          <w:bCs w:val="0"/>
          <w:color w:val="auto"/>
          <w:spacing w:val="0"/>
          <w:kern w:val="0"/>
          <w:sz w:val="24"/>
          <w:szCs w:val="24"/>
          <w:highlight w:val="none"/>
          <w:lang w:eastAsia="zh-CN"/>
        </w:rPr>
        <w:t>提供</w:t>
      </w:r>
      <w:r>
        <w:rPr>
          <w:rFonts w:hint="eastAsia" w:asciiTheme="minorEastAsia" w:hAnsiTheme="minorEastAsia" w:eastAsiaTheme="minorEastAsia" w:cstheme="minorEastAsia"/>
          <w:b w:val="0"/>
          <w:bCs w:val="0"/>
          <w:color w:val="auto"/>
          <w:spacing w:val="0"/>
          <w:kern w:val="0"/>
          <w:sz w:val="24"/>
          <w:szCs w:val="24"/>
          <w:highlight w:val="none"/>
          <w:lang w:val="en-US" w:eastAsia="zh-CN"/>
        </w:rPr>
        <w:t>对应结算周期</w:t>
      </w:r>
      <w:r>
        <w:rPr>
          <w:rFonts w:hint="eastAsia" w:asciiTheme="minorEastAsia" w:hAnsiTheme="minorEastAsia" w:eastAsiaTheme="minorEastAsia" w:cstheme="minorEastAsia"/>
          <w:b w:val="0"/>
          <w:bCs w:val="0"/>
          <w:color w:val="auto"/>
          <w:spacing w:val="0"/>
          <w:kern w:val="0"/>
          <w:sz w:val="24"/>
          <w:szCs w:val="24"/>
          <w:highlight w:val="none"/>
          <w:lang w:eastAsia="zh-CN"/>
        </w:rPr>
        <w:t>合法有效的等额增值税专用发票及相关材料，</w:t>
      </w:r>
      <w:r>
        <w:rPr>
          <w:rFonts w:hint="eastAsia" w:asciiTheme="minorEastAsia" w:hAnsiTheme="minorEastAsia" w:eastAsiaTheme="minorEastAsia" w:cstheme="minorEastAsia"/>
          <w:b w:val="0"/>
          <w:bCs w:val="0"/>
          <w:color w:val="auto"/>
          <w:spacing w:val="0"/>
          <w:kern w:val="0"/>
          <w:sz w:val="24"/>
          <w:szCs w:val="24"/>
          <w:highlight w:val="none"/>
          <w:lang w:val="en-US" w:eastAsia="zh-CN"/>
        </w:rPr>
        <w:t>招标人</w:t>
      </w:r>
      <w:r>
        <w:rPr>
          <w:rFonts w:hint="eastAsia" w:asciiTheme="minorEastAsia" w:hAnsiTheme="minorEastAsia" w:eastAsiaTheme="minorEastAsia" w:cstheme="minorEastAsia"/>
          <w:b w:val="0"/>
          <w:bCs w:val="0"/>
          <w:color w:val="auto"/>
          <w:spacing w:val="0"/>
          <w:kern w:val="0"/>
          <w:sz w:val="24"/>
          <w:szCs w:val="24"/>
          <w:highlight w:val="none"/>
          <w:lang w:eastAsia="zh-CN"/>
        </w:rPr>
        <w:t>在收到</w:t>
      </w:r>
      <w:r>
        <w:rPr>
          <w:rFonts w:hint="eastAsia" w:asciiTheme="minorEastAsia" w:hAnsiTheme="minorEastAsia" w:eastAsiaTheme="minorEastAsia" w:cstheme="minorEastAsia"/>
          <w:b w:val="0"/>
          <w:bCs w:val="0"/>
          <w:color w:val="auto"/>
          <w:spacing w:val="0"/>
          <w:kern w:val="0"/>
          <w:sz w:val="24"/>
          <w:szCs w:val="24"/>
          <w:highlight w:val="none"/>
          <w:lang w:val="en-US" w:eastAsia="zh-CN"/>
        </w:rPr>
        <w:t>全部材料并完成</w:t>
      </w:r>
      <w:r>
        <w:rPr>
          <w:rFonts w:hint="eastAsia" w:asciiTheme="minorEastAsia" w:hAnsiTheme="minorEastAsia" w:eastAsiaTheme="minorEastAsia" w:cstheme="minorEastAsia"/>
          <w:b w:val="0"/>
          <w:bCs w:val="0"/>
          <w:color w:val="auto"/>
          <w:spacing w:val="0"/>
          <w:kern w:val="0"/>
          <w:sz w:val="24"/>
          <w:szCs w:val="24"/>
          <w:highlight w:val="none"/>
          <w:lang w:eastAsia="zh-CN"/>
        </w:rPr>
        <w:t>审核</w:t>
      </w:r>
      <w:r>
        <w:rPr>
          <w:rFonts w:hint="eastAsia" w:asciiTheme="minorEastAsia" w:hAnsiTheme="minorEastAsia" w:eastAsiaTheme="minorEastAsia" w:cstheme="minorEastAsia"/>
          <w:b w:val="0"/>
          <w:bCs w:val="0"/>
          <w:color w:val="auto"/>
          <w:spacing w:val="0"/>
          <w:kern w:val="0"/>
          <w:sz w:val="24"/>
          <w:szCs w:val="24"/>
          <w:highlight w:val="none"/>
          <w:lang w:val="en-US" w:eastAsia="zh-CN"/>
        </w:rPr>
        <w:t>确认</w:t>
      </w:r>
      <w:r>
        <w:rPr>
          <w:rFonts w:hint="eastAsia" w:asciiTheme="minorEastAsia" w:hAnsiTheme="minorEastAsia" w:eastAsiaTheme="minorEastAsia" w:cstheme="minorEastAsia"/>
          <w:b w:val="0"/>
          <w:bCs w:val="0"/>
          <w:color w:val="auto"/>
          <w:spacing w:val="0"/>
          <w:kern w:val="0"/>
          <w:sz w:val="24"/>
          <w:szCs w:val="24"/>
          <w:highlight w:val="none"/>
          <w:lang w:eastAsia="zh-CN"/>
        </w:rPr>
        <w:t>无误后10个工作日内，</w:t>
      </w:r>
      <w:r>
        <w:rPr>
          <w:rFonts w:hint="eastAsia" w:asciiTheme="minorEastAsia" w:hAnsiTheme="minorEastAsia" w:eastAsiaTheme="minorEastAsia" w:cstheme="minorEastAsia"/>
          <w:i w:val="0"/>
          <w:iCs w:val="0"/>
          <w:caps w:val="0"/>
          <w:color w:val="auto"/>
          <w:spacing w:val="0"/>
          <w:sz w:val="24"/>
          <w:szCs w:val="24"/>
          <w:shd w:val="clear" w:fill="FFFFFF"/>
        </w:rPr>
        <w:t>按当期</w:t>
      </w:r>
      <w:r>
        <w:rPr>
          <w:rFonts w:hint="eastAsia" w:asciiTheme="minorEastAsia" w:hAnsiTheme="minorEastAsia" w:eastAsiaTheme="minorEastAsia" w:cstheme="minorEastAsia"/>
          <w:i w:val="0"/>
          <w:iCs w:val="0"/>
          <w:caps w:val="0"/>
          <w:color w:val="auto"/>
          <w:spacing w:val="0"/>
          <w:sz w:val="24"/>
          <w:szCs w:val="24"/>
          <w:shd w:val="clear" w:fill="FFFFFF"/>
          <w:lang w:val="en-US" w:eastAsia="zh-CN"/>
        </w:rPr>
        <w:t>实际结算</w:t>
      </w:r>
      <w:r>
        <w:rPr>
          <w:rFonts w:hint="eastAsia" w:asciiTheme="minorEastAsia" w:hAnsiTheme="minorEastAsia" w:eastAsiaTheme="minorEastAsia" w:cstheme="minorEastAsia"/>
          <w:i w:val="0"/>
          <w:iCs w:val="0"/>
          <w:caps w:val="0"/>
          <w:color w:val="auto"/>
          <w:spacing w:val="0"/>
          <w:sz w:val="24"/>
          <w:szCs w:val="24"/>
          <w:shd w:val="clear" w:fill="FFFFFF"/>
        </w:rPr>
        <w:t>金额向中标人</w:t>
      </w:r>
      <w:r>
        <w:rPr>
          <w:rFonts w:hint="eastAsia" w:asciiTheme="minorEastAsia" w:hAnsiTheme="minorEastAsia" w:eastAsiaTheme="minorEastAsia" w:cstheme="minorEastAsia"/>
          <w:b w:val="0"/>
          <w:bCs w:val="0"/>
          <w:color w:val="auto"/>
          <w:spacing w:val="0"/>
          <w:kern w:val="0"/>
          <w:sz w:val="24"/>
          <w:szCs w:val="24"/>
          <w:highlight w:val="none"/>
          <w:lang w:eastAsia="zh-CN"/>
        </w:rPr>
        <w:t>支付</w:t>
      </w:r>
      <w:r>
        <w:rPr>
          <w:rFonts w:hint="eastAsia" w:asciiTheme="minorEastAsia" w:hAnsiTheme="minorEastAsia" w:eastAsiaTheme="minorEastAsia" w:cstheme="minorEastAsia"/>
          <w:i w:val="0"/>
          <w:iCs w:val="0"/>
          <w:caps w:val="0"/>
          <w:color w:val="auto"/>
          <w:spacing w:val="0"/>
          <w:sz w:val="24"/>
          <w:szCs w:val="24"/>
          <w:shd w:val="clear" w:fill="FFFFFF"/>
        </w:rPr>
        <w:t>对应</w:t>
      </w:r>
      <w:r>
        <w:rPr>
          <w:rFonts w:hint="eastAsia" w:asciiTheme="minorEastAsia" w:hAnsiTheme="minorEastAsia" w:eastAsiaTheme="minorEastAsia" w:cstheme="minorEastAsia"/>
          <w:b w:val="0"/>
          <w:bCs w:val="0"/>
          <w:color w:val="auto"/>
          <w:spacing w:val="0"/>
          <w:kern w:val="0"/>
          <w:sz w:val="24"/>
          <w:szCs w:val="24"/>
          <w:highlight w:val="none"/>
          <w:lang w:eastAsia="zh-CN"/>
        </w:rPr>
        <w:t>服务费。</w:t>
      </w:r>
    </w:p>
    <w:bookmarkEnd w:id="54"/>
    <w:p w14:paraId="28ABF9BA">
      <w:pPr>
        <w:pStyle w:val="266"/>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Theme="minorEastAsia" w:hAnsiTheme="minorEastAsia" w:eastAsiaTheme="minorEastAsia" w:cstheme="minorEastAsia"/>
          <w:b/>
          <w:bCs/>
          <w:color w:val="auto"/>
          <w:spacing w:val="0"/>
          <w:sz w:val="24"/>
          <w:szCs w:val="24"/>
          <w:lang w:eastAsia="zh-CN"/>
        </w:rPr>
      </w:pPr>
      <w:r>
        <w:rPr>
          <w:rFonts w:hint="eastAsia" w:asciiTheme="minorEastAsia" w:hAnsiTheme="minorEastAsia" w:eastAsiaTheme="minorEastAsia" w:cstheme="minorEastAsia"/>
          <w:b/>
          <w:bCs/>
          <w:color w:val="auto"/>
          <w:spacing w:val="0"/>
          <w:sz w:val="24"/>
          <w:szCs w:val="24"/>
          <w:lang w:val="en-US" w:eastAsia="zh-CN"/>
        </w:rPr>
        <w:t>8、</w:t>
      </w:r>
      <w:r>
        <w:rPr>
          <w:rFonts w:hint="eastAsia" w:asciiTheme="minorEastAsia" w:hAnsiTheme="minorEastAsia" w:eastAsiaTheme="minorEastAsia" w:cstheme="minorEastAsia"/>
          <w:b/>
          <w:bCs/>
          <w:color w:val="auto"/>
          <w:spacing w:val="0"/>
          <w:sz w:val="24"/>
          <w:szCs w:val="24"/>
          <w:lang w:eastAsia="zh-CN"/>
        </w:rPr>
        <w:t>违约责任</w:t>
      </w:r>
    </w:p>
    <w:p w14:paraId="7AC6F889">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val="0"/>
          <w:bCs w:val="0"/>
          <w:color w:val="auto"/>
          <w:spacing w:val="0"/>
          <w:sz w:val="24"/>
          <w:szCs w:val="24"/>
          <w:lang w:eastAsia="zh-CN"/>
        </w:rPr>
      </w:pPr>
      <w:bookmarkStart w:id="55" w:name="_Toc784"/>
      <w:r>
        <w:rPr>
          <w:rFonts w:hint="eastAsia" w:asciiTheme="minorEastAsia" w:hAnsiTheme="minorEastAsia" w:eastAsiaTheme="minorEastAsia" w:cstheme="minorEastAsia"/>
          <w:b w:val="0"/>
          <w:bCs w:val="0"/>
          <w:color w:val="auto"/>
          <w:spacing w:val="0"/>
          <w:sz w:val="24"/>
          <w:szCs w:val="24"/>
          <w:lang w:val="en-US" w:eastAsia="zh-CN"/>
        </w:rPr>
        <w:t>8.</w:t>
      </w:r>
      <w:r>
        <w:rPr>
          <w:rFonts w:hint="eastAsia" w:asciiTheme="minorEastAsia" w:hAnsiTheme="minorEastAsia" w:eastAsiaTheme="minorEastAsia" w:cstheme="minorEastAsia"/>
          <w:b w:val="0"/>
          <w:bCs w:val="0"/>
          <w:color w:val="auto"/>
          <w:spacing w:val="0"/>
          <w:sz w:val="24"/>
          <w:szCs w:val="24"/>
          <w:lang w:eastAsia="zh-CN"/>
        </w:rPr>
        <w:t>1、签订合同后因</w:t>
      </w:r>
      <w:r>
        <w:rPr>
          <w:rFonts w:hint="eastAsia" w:asciiTheme="minorEastAsia" w:hAnsiTheme="minorEastAsia" w:cstheme="minorEastAsia"/>
          <w:b w:val="0"/>
          <w:bCs w:val="0"/>
          <w:color w:val="auto"/>
          <w:spacing w:val="0"/>
          <w:sz w:val="24"/>
          <w:szCs w:val="24"/>
          <w:lang w:eastAsia="zh-CN"/>
        </w:rPr>
        <w:t>中标人</w:t>
      </w:r>
      <w:r>
        <w:rPr>
          <w:rFonts w:hint="eastAsia" w:asciiTheme="minorEastAsia" w:hAnsiTheme="minorEastAsia" w:eastAsiaTheme="minorEastAsia" w:cstheme="minorEastAsia"/>
          <w:b w:val="0"/>
          <w:bCs w:val="0"/>
          <w:color w:val="auto"/>
          <w:spacing w:val="0"/>
          <w:sz w:val="24"/>
          <w:szCs w:val="24"/>
          <w:lang w:eastAsia="zh-CN"/>
        </w:rPr>
        <w:t>任何违约行为导致本合同无法正常继续履行或提前终止，</w:t>
      </w:r>
      <w:r>
        <w:rPr>
          <w:rFonts w:hint="eastAsia" w:asciiTheme="minorEastAsia" w:hAnsiTheme="minorEastAsia" w:cstheme="minorEastAsia"/>
          <w:b w:val="0"/>
          <w:bCs w:val="0"/>
          <w:color w:val="auto"/>
          <w:spacing w:val="0"/>
          <w:sz w:val="24"/>
          <w:szCs w:val="24"/>
          <w:lang w:eastAsia="zh-CN"/>
        </w:rPr>
        <w:t>招标人</w:t>
      </w:r>
      <w:r>
        <w:rPr>
          <w:rFonts w:hint="eastAsia" w:asciiTheme="minorEastAsia" w:hAnsiTheme="minorEastAsia" w:eastAsiaTheme="minorEastAsia" w:cstheme="minorEastAsia"/>
          <w:b w:val="0"/>
          <w:bCs w:val="0"/>
          <w:color w:val="auto"/>
          <w:spacing w:val="0"/>
          <w:sz w:val="24"/>
          <w:szCs w:val="24"/>
          <w:lang w:eastAsia="zh-CN"/>
        </w:rPr>
        <w:t>有权不予退还履约保证金，</w:t>
      </w:r>
      <w:r>
        <w:rPr>
          <w:rFonts w:hint="eastAsia" w:asciiTheme="minorEastAsia" w:hAnsiTheme="minorEastAsia" w:cstheme="minorEastAsia"/>
          <w:b w:val="0"/>
          <w:bCs w:val="0"/>
          <w:color w:val="auto"/>
          <w:spacing w:val="0"/>
          <w:sz w:val="24"/>
          <w:szCs w:val="24"/>
          <w:lang w:eastAsia="zh-CN"/>
        </w:rPr>
        <w:t>中标人</w:t>
      </w:r>
      <w:r>
        <w:rPr>
          <w:rFonts w:hint="eastAsia" w:asciiTheme="minorEastAsia" w:hAnsiTheme="minorEastAsia" w:eastAsiaTheme="minorEastAsia" w:cstheme="minorEastAsia"/>
          <w:b w:val="0"/>
          <w:bCs w:val="0"/>
          <w:color w:val="auto"/>
          <w:spacing w:val="0"/>
          <w:sz w:val="24"/>
          <w:szCs w:val="24"/>
          <w:lang w:eastAsia="zh-CN"/>
        </w:rPr>
        <w:t>还应支付本合同价款20%的违约金，违约金</w:t>
      </w:r>
      <w:r>
        <w:rPr>
          <w:rFonts w:hint="eastAsia" w:asciiTheme="minorEastAsia" w:hAnsiTheme="minorEastAsia" w:cstheme="minorEastAsia"/>
          <w:b w:val="0"/>
          <w:bCs w:val="0"/>
          <w:color w:val="auto"/>
          <w:spacing w:val="0"/>
          <w:sz w:val="24"/>
          <w:szCs w:val="24"/>
          <w:lang w:eastAsia="zh-CN"/>
        </w:rPr>
        <w:t>招标人</w:t>
      </w:r>
      <w:r>
        <w:rPr>
          <w:rFonts w:hint="eastAsia" w:asciiTheme="minorEastAsia" w:hAnsiTheme="minorEastAsia" w:eastAsiaTheme="minorEastAsia" w:cstheme="minorEastAsia"/>
          <w:b w:val="0"/>
          <w:bCs w:val="0"/>
          <w:color w:val="auto"/>
          <w:spacing w:val="0"/>
          <w:sz w:val="24"/>
          <w:szCs w:val="24"/>
          <w:lang w:eastAsia="zh-CN"/>
        </w:rPr>
        <w:t>可优先从</w:t>
      </w:r>
      <w:r>
        <w:rPr>
          <w:rFonts w:hint="eastAsia" w:asciiTheme="minorEastAsia" w:hAnsiTheme="minorEastAsia" w:cstheme="minorEastAsia"/>
          <w:b w:val="0"/>
          <w:bCs w:val="0"/>
          <w:color w:val="auto"/>
          <w:spacing w:val="0"/>
          <w:sz w:val="24"/>
          <w:szCs w:val="24"/>
          <w:lang w:eastAsia="zh-CN"/>
        </w:rPr>
        <w:t>中标人</w:t>
      </w:r>
      <w:r>
        <w:rPr>
          <w:rFonts w:hint="eastAsia" w:asciiTheme="minorEastAsia" w:hAnsiTheme="minorEastAsia" w:eastAsiaTheme="minorEastAsia" w:cstheme="minorEastAsia"/>
          <w:b w:val="0"/>
          <w:bCs w:val="0"/>
          <w:color w:val="auto"/>
          <w:spacing w:val="0"/>
          <w:sz w:val="24"/>
          <w:szCs w:val="24"/>
          <w:lang w:eastAsia="zh-CN"/>
        </w:rPr>
        <w:t>服务费中扣除。</w:t>
      </w:r>
    </w:p>
    <w:p w14:paraId="79F5B0D2">
      <w:pPr>
        <w:pStyle w:val="266"/>
        <w:widowControl w:val="0"/>
        <w:spacing w:line="440" w:lineRule="exact"/>
        <w:ind w:firstLine="480" w:firstLineChars="200"/>
        <w:rPr>
          <w:rFonts w:hint="eastAsia" w:asciiTheme="minorEastAsia" w:hAnsiTheme="minorEastAsia" w:eastAsiaTheme="minorEastAsia" w:cstheme="minorEastAsia"/>
          <w:b w:val="0"/>
          <w:bCs w:val="0"/>
          <w:color w:val="auto"/>
          <w:spacing w:val="0"/>
          <w:sz w:val="24"/>
          <w:szCs w:val="24"/>
          <w:lang w:val="en-US" w:eastAsia="zh-CN"/>
        </w:rPr>
      </w:pPr>
      <w:r>
        <w:rPr>
          <w:rFonts w:hint="eastAsia" w:asciiTheme="minorEastAsia" w:hAnsiTheme="minorEastAsia" w:eastAsiaTheme="minorEastAsia" w:cstheme="minorEastAsia"/>
          <w:b w:val="0"/>
          <w:bCs w:val="0"/>
          <w:color w:val="auto"/>
          <w:spacing w:val="0"/>
          <w:sz w:val="24"/>
          <w:szCs w:val="24"/>
          <w:lang w:val="en-US" w:eastAsia="zh-CN"/>
        </w:rPr>
        <w:t>8.2、合同签订后，中标人未按招标文件及合同要求配齐对应岗位人员的，每出现1名岗位人员无故缺勤，中标人应向招标人支付违约金人民币1000元/日，按实际缺勤人数和天数累计计算。自合同约定的人员到岗截止之日起15日内仍未配齐相关岗位人员的，视为中标人违约，招标人有权没收其履约保证金，并单方终止合同。</w:t>
      </w:r>
    </w:p>
    <w:p w14:paraId="11C9988C">
      <w:pPr>
        <w:pStyle w:val="266"/>
        <w:widowControl w:val="0"/>
        <w:spacing w:line="440" w:lineRule="exact"/>
        <w:ind w:firstLine="480" w:firstLineChars="200"/>
        <w:rPr>
          <w:rFonts w:hint="eastAsia" w:asciiTheme="minorEastAsia" w:hAnsiTheme="minorEastAsia" w:eastAsiaTheme="minorEastAsia" w:cstheme="minorEastAsia"/>
          <w:b w:val="0"/>
          <w:bCs w:val="0"/>
          <w:color w:val="auto"/>
          <w:spacing w:val="0"/>
          <w:sz w:val="24"/>
          <w:szCs w:val="24"/>
          <w:lang w:eastAsia="zh-CN"/>
        </w:rPr>
      </w:pPr>
      <w:r>
        <w:rPr>
          <w:rFonts w:hint="eastAsia" w:asciiTheme="minorEastAsia" w:hAnsiTheme="minorEastAsia" w:eastAsiaTheme="minorEastAsia" w:cstheme="minorEastAsia"/>
          <w:b w:val="0"/>
          <w:bCs w:val="0"/>
          <w:color w:val="auto"/>
          <w:spacing w:val="0"/>
          <w:sz w:val="24"/>
          <w:szCs w:val="24"/>
          <w:lang w:val="en-US" w:eastAsia="zh-CN"/>
        </w:rPr>
        <w:t>8.</w:t>
      </w:r>
      <w:r>
        <w:rPr>
          <w:rFonts w:hint="eastAsia" w:asciiTheme="minorEastAsia" w:hAnsiTheme="minorEastAsia" w:eastAsiaTheme="minorEastAsia" w:cstheme="minorEastAsia"/>
          <w:b w:val="0"/>
          <w:bCs w:val="0"/>
          <w:color w:val="auto"/>
          <w:spacing w:val="0"/>
          <w:sz w:val="24"/>
          <w:szCs w:val="24"/>
          <w:lang w:eastAsia="zh-CN"/>
        </w:rPr>
        <w:t>3、</w:t>
      </w:r>
      <w:r>
        <w:rPr>
          <w:rFonts w:hint="eastAsia" w:asciiTheme="minorEastAsia" w:hAnsiTheme="minorEastAsia" w:eastAsiaTheme="minorEastAsia" w:cstheme="minorEastAsia"/>
          <w:color w:val="auto"/>
          <w:spacing w:val="0"/>
          <w:sz w:val="24"/>
          <w:szCs w:val="24"/>
          <w:lang w:eastAsia="zh-CN"/>
        </w:rPr>
        <w:t>双方应按预先约定的消防演练预案定期组织消防演练。</w:t>
      </w:r>
      <w:r>
        <w:rPr>
          <w:rFonts w:hint="eastAsia" w:asciiTheme="minorEastAsia" w:hAnsiTheme="minorEastAsia" w:eastAsiaTheme="minorEastAsia" w:cstheme="minorEastAsia"/>
          <w:color w:val="auto"/>
          <w:spacing w:val="0"/>
          <w:sz w:val="24"/>
          <w:szCs w:val="24"/>
          <w:lang w:val="en-US" w:eastAsia="zh-CN"/>
        </w:rPr>
        <w:t>在演练过程中</w:t>
      </w:r>
      <w:r>
        <w:rPr>
          <w:rFonts w:hint="eastAsia" w:asciiTheme="minorEastAsia" w:hAnsiTheme="minorEastAsia" w:eastAsiaTheme="minorEastAsia" w:cstheme="minorEastAsia"/>
          <w:b w:val="0"/>
          <w:bCs w:val="0"/>
          <w:color w:val="auto"/>
          <w:spacing w:val="0"/>
          <w:sz w:val="24"/>
          <w:szCs w:val="24"/>
          <w:lang w:eastAsia="zh-CN"/>
        </w:rPr>
        <w:t>未达到其中标准的（发现火情、及时报警），</w:t>
      </w:r>
      <w:r>
        <w:rPr>
          <w:rFonts w:hint="eastAsia" w:asciiTheme="minorEastAsia" w:hAnsiTheme="minorEastAsia" w:eastAsiaTheme="minorEastAsia" w:cstheme="minorEastAsia"/>
          <w:color w:val="auto"/>
          <w:spacing w:val="0"/>
          <w:sz w:val="24"/>
          <w:szCs w:val="24"/>
          <w:lang w:eastAsia="zh-CN"/>
        </w:rPr>
        <w:t>每出现一次不符合情形，中标人应向招标人支付违约金人民币1500元</w:t>
      </w:r>
      <w:r>
        <w:rPr>
          <w:rFonts w:hint="eastAsia" w:asciiTheme="minorEastAsia" w:hAnsiTheme="minorEastAsia" w:eastAsiaTheme="minorEastAsia" w:cstheme="minorEastAsia"/>
          <w:b w:val="0"/>
          <w:bCs w:val="0"/>
          <w:color w:val="auto"/>
          <w:spacing w:val="0"/>
          <w:sz w:val="24"/>
          <w:szCs w:val="24"/>
          <w:lang w:eastAsia="zh-CN"/>
        </w:rPr>
        <w:t>，</w:t>
      </w:r>
      <w:r>
        <w:rPr>
          <w:rFonts w:hint="eastAsia" w:asciiTheme="minorEastAsia" w:hAnsiTheme="minorEastAsia" w:eastAsiaTheme="minorEastAsia" w:cstheme="minorEastAsia"/>
          <w:color w:val="auto"/>
          <w:spacing w:val="0"/>
          <w:sz w:val="24"/>
          <w:szCs w:val="24"/>
          <w:lang w:eastAsia="zh-CN"/>
        </w:rPr>
        <w:t>该违约金直接</w:t>
      </w:r>
      <w:r>
        <w:rPr>
          <w:rFonts w:hint="eastAsia" w:asciiTheme="minorEastAsia" w:hAnsiTheme="minorEastAsia" w:eastAsiaTheme="minorEastAsia" w:cstheme="minorEastAsia"/>
          <w:b w:val="0"/>
          <w:bCs w:val="0"/>
          <w:color w:val="auto"/>
          <w:spacing w:val="0"/>
          <w:sz w:val="24"/>
          <w:szCs w:val="24"/>
          <w:lang w:eastAsia="zh-CN"/>
        </w:rPr>
        <w:t>从当期服务费中扣除。</w:t>
      </w:r>
    </w:p>
    <w:p w14:paraId="7F0BA1F6">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val="0"/>
          <w:bCs w:val="0"/>
          <w:color w:val="auto"/>
          <w:spacing w:val="0"/>
          <w:sz w:val="24"/>
          <w:szCs w:val="24"/>
          <w:lang w:eastAsia="zh-CN"/>
        </w:rPr>
      </w:pPr>
      <w:r>
        <w:rPr>
          <w:rFonts w:hint="eastAsia" w:asciiTheme="minorEastAsia" w:hAnsiTheme="minorEastAsia" w:eastAsiaTheme="minorEastAsia" w:cstheme="minorEastAsia"/>
          <w:b w:val="0"/>
          <w:bCs w:val="0"/>
          <w:color w:val="auto"/>
          <w:spacing w:val="0"/>
          <w:sz w:val="24"/>
          <w:szCs w:val="24"/>
          <w:lang w:val="en-US" w:eastAsia="zh-CN"/>
        </w:rPr>
        <w:t>8.</w:t>
      </w:r>
      <w:r>
        <w:rPr>
          <w:rFonts w:hint="eastAsia" w:asciiTheme="minorEastAsia" w:hAnsiTheme="minorEastAsia" w:eastAsiaTheme="minorEastAsia" w:cstheme="minorEastAsia"/>
          <w:b w:val="0"/>
          <w:bCs w:val="0"/>
          <w:color w:val="auto"/>
          <w:spacing w:val="0"/>
          <w:sz w:val="24"/>
          <w:szCs w:val="24"/>
          <w:lang w:eastAsia="zh-CN"/>
        </w:rPr>
        <w:t>4、如</w:t>
      </w:r>
      <w:r>
        <w:rPr>
          <w:rFonts w:hint="eastAsia" w:asciiTheme="minorEastAsia" w:hAnsiTheme="minorEastAsia" w:eastAsiaTheme="minorEastAsia" w:cstheme="minorEastAsia"/>
          <w:b w:val="0"/>
          <w:bCs w:val="0"/>
          <w:color w:val="auto"/>
          <w:spacing w:val="0"/>
          <w:sz w:val="24"/>
          <w:szCs w:val="24"/>
          <w:lang w:val="en-US" w:eastAsia="zh-CN"/>
        </w:rPr>
        <w:t>实际</w:t>
      </w:r>
      <w:r>
        <w:rPr>
          <w:rFonts w:hint="eastAsia" w:asciiTheme="minorEastAsia" w:hAnsiTheme="minorEastAsia" w:eastAsiaTheme="minorEastAsia" w:cstheme="minorEastAsia"/>
          <w:b w:val="0"/>
          <w:bCs w:val="0"/>
          <w:color w:val="auto"/>
          <w:spacing w:val="0"/>
          <w:sz w:val="24"/>
          <w:szCs w:val="24"/>
          <w:lang w:eastAsia="zh-CN"/>
        </w:rPr>
        <w:t>发生火情，</w:t>
      </w:r>
      <w:r>
        <w:rPr>
          <w:rFonts w:hint="eastAsia" w:asciiTheme="minorEastAsia" w:hAnsiTheme="minorEastAsia" w:eastAsiaTheme="minorEastAsia" w:cstheme="minorEastAsia"/>
          <w:b w:val="0"/>
          <w:bCs w:val="0"/>
          <w:color w:val="auto"/>
          <w:spacing w:val="0"/>
          <w:sz w:val="24"/>
          <w:szCs w:val="24"/>
          <w:lang w:val="en-US" w:eastAsia="zh-CN"/>
        </w:rPr>
        <w:t>因</w:t>
      </w:r>
      <w:r>
        <w:rPr>
          <w:rFonts w:hint="eastAsia" w:asciiTheme="minorEastAsia" w:hAnsiTheme="minorEastAsia" w:eastAsiaTheme="minorEastAsia" w:cstheme="minorEastAsia"/>
          <w:b w:val="0"/>
          <w:bCs w:val="0"/>
          <w:color w:val="auto"/>
          <w:spacing w:val="0"/>
          <w:sz w:val="24"/>
          <w:szCs w:val="24"/>
          <w:lang w:eastAsia="zh-CN"/>
        </w:rPr>
        <w:t>中标人值班人员未按照</w:t>
      </w:r>
      <w:r>
        <w:rPr>
          <w:rFonts w:hint="eastAsia" w:asciiTheme="minorEastAsia" w:hAnsiTheme="minorEastAsia" w:eastAsiaTheme="minorEastAsia" w:cstheme="minorEastAsia"/>
          <w:b w:val="0"/>
          <w:bCs w:val="0"/>
          <w:color w:val="auto"/>
          <w:spacing w:val="0"/>
          <w:sz w:val="24"/>
          <w:szCs w:val="24"/>
          <w:lang w:val="en-US" w:eastAsia="zh-CN"/>
        </w:rPr>
        <w:t>规范</w:t>
      </w:r>
      <w:r>
        <w:rPr>
          <w:rFonts w:hint="eastAsia" w:asciiTheme="minorEastAsia" w:hAnsiTheme="minorEastAsia" w:eastAsiaTheme="minorEastAsia" w:cstheme="minorEastAsia"/>
          <w:b w:val="0"/>
          <w:bCs w:val="0"/>
          <w:color w:val="auto"/>
          <w:spacing w:val="0"/>
          <w:sz w:val="24"/>
          <w:szCs w:val="24"/>
          <w:lang w:eastAsia="zh-CN"/>
        </w:rPr>
        <w:t>要求及时报警，造成灭火救援延误</w:t>
      </w:r>
      <w:r>
        <w:rPr>
          <w:rFonts w:hint="eastAsia" w:asciiTheme="minorEastAsia" w:hAnsiTheme="minorEastAsia" w:eastAsiaTheme="minorEastAsia" w:cstheme="minorEastAsia"/>
          <w:b w:val="0"/>
          <w:bCs w:val="0"/>
          <w:color w:val="auto"/>
          <w:spacing w:val="0"/>
          <w:sz w:val="24"/>
          <w:szCs w:val="24"/>
          <w:lang w:val="en-US" w:eastAsia="zh-CN"/>
        </w:rPr>
        <w:t>的，</w:t>
      </w:r>
      <w:r>
        <w:rPr>
          <w:rFonts w:hint="eastAsia" w:asciiTheme="minorEastAsia" w:hAnsiTheme="minorEastAsia" w:eastAsiaTheme="minorEastAsia" w:cstheme="minorEastAsia"/>
          <w:b w:val="0"/>
          <w:bCs w:val="0"/>
          <w:color w:val="auto"/>
          <w:spacing w:val="0"/>
          <w:sz w:val="24"/>
          <w:szCs w:val="24"/>
          <w:lang w:eastAsia="zh-CN"/>
        </w:rPr>
        <w:t>视为</w:t>
      </w:r>
      <w:r>
        <w:rPr>
          <w:rFonts w:hint="eastAsia" w:asciiTheme="minorEastAsia" w:hAnsiTheme="minorEastAsia" w:eastAsiaTheme="minorEastAsia" w:cstheme="minorEastAsia"/>
          <w:b w:val="0"/>
          <w:bCs w:val="0"/>
          <w:color w:val="auto"/>
          <w:spacing w:val="0"/>
          <w:sz w:val="24"/>
          <w:szCs w:val="24"/>
          <w:lang w:val="en-US" w:eastAsia="zh-CN"/>
        </w:rPr>
        <w:t>中标人</w:t>
      </w:r>
      <w:r>
        <w:rPr>
          <w:rFonts w:hint="eastAsia" w:asciiTheme="minorEastAsia" w:hAnsiTheme="minorEastAsia" w:eastAsiaTheme="minorEastAsia" w:cstheme="minorEastAsia"/>
          <w:b w:val="0"/>
          <w:bCs w:val="0"/>
          <w:color w:val="auto"/>
          <w:spacing w:val="0"/>
          <w:sz w:val="24"/>
          <w:szCs w:val="24"/>
          <w:lang w:eastAsia="zh-CN"/>
        </w:rPr>
        <w:t>违约，</w:t>
      </w:r>
      <w:r>
        <w:rPr>
          <w:rFonts w:hint="eastAsia" w:asciiTheme="minorEastAsia" w:hAnsiTheme="minorEastAsia" w:eastAsiaTheme="minorEastAsia" w:cstheme="minorEastAsia"/>
          <w:b w:val="0"/>
          <w:bCs w:val="0"/>
          <w:color w:val="auto"/>
          <w:spacing w:val="0"/>
          <w:sz w:val="24"/>
          <w:szCs w:val="24"/>
          <w:lang w:val="en-US" w:eastAsia="zh-CN"/>
        </w:rPr>
        <w:t>招标人有权不予</w:t>
      </w:r>
      <w:r>
        <w:rPr>
          <w:rFonts w:hint="eastAsia" w:asciiTheme="minorEastAsia" w:hAnsiTheme="minorEastAsia" w:eastAsiaTheme="minorEastAsia" w:cstheme="minorEastAsia"/>
          <w:b w:val="0"/>
          <w:bCs w:val="0"/>
          <w:color w:val="auto"/>
          <w:spacing w:val="0"/>
          <w:sz w:val="24"/>
          <w:szCs w:val="24"/>
          <w:lang w:eastAsia="zh-CN"/>
        </w:rPr>
        <w:t>支付</w:t>
      </w:r>
      <w:r>
        <w:rPr>
          <w:rFonts w:hint="eastAsia" w:asciiTheme="minorEastAsia" w:hAnsiTheme="minorEastAsia" w:eastAsiaTheme="minorEastAsia" w:cstheme="minorEastAsia"/>
          <w:b w:val="0"/>
          <w:bCs w:val="0"/>
          <w:color w:val="auto"/>
          <w:spacing w:val="0"/>
          <w:sz w:val="24"/>
          <w:szCs w:val="24"/>
          <w:lang w:val="en-US" w:eastAsia="zh-CN"/>
        </w:rPr>
        <w:t>该付款</w:t>
      </w:r>
      <w:r>
        <w:rPr>
          <w:rFonts w:hint="eastAsia" w:asciiTheme="minorEastAsia" w:hAnsiTheme="minorEastAsia" w:eastAsiaTheme="minorEastAsia" w:cstheme="minorEastAsia"/>
          <w:b w:val="0"/>
          <w:bCs w:val="0"/>
          <w:color w:val="auto"/>
          <w:spacing w:val="0"/>
          <w:sz w:val="24"/>
          <w:szCs w:val="24"/>
          <w:lang w:eastAsia="zh-CN"/>
        </w:rPr>
        <w:t>周期内</w:t>
      </w:r>
      <w:r>
        <w:rPr>
          <w:rFonts w:hint="eastAsia" w:asciiTheme="minorEastAsia" w:hAnsiTheme="minorEastAsia" w:eastAsiaTheme="minorEastAsia" w:cstheme="minorEastAsia"/>
          <w:b w:val="0"/>
          <w:bCs w:val="0"/>
          <w:color w:val="auto"/>
          <w:spacing w:val="0"/>
          <w:sz w:val="24"/>
          <w:szCs w:val="24"/>
          <w:lang w:val="en-US" w:eastAsia="zh-CN"/>
        </w:rPr>
        <w:t>全部</w:t>
      </w:r>
      <w:r>
        <w:rPr>
          <w:rFonts w:hint="eastAsia" w:asciiTheme="minorEastAsia" w:hAnsiTheme="minorEastAsia" w:eastAsiaTheme="minorEastAsia" w:cstheme="minorEastAsia"/>
          <w:b w:val="0"/>
          <w:bCs w:val="0"/>
          <w:color w:val="auto"/>
          <w:spacing w:val="0"/>
          <w:sz w:val="24"/>
          <w:szCs w:val="24"/>
          <w:lang w:eastAsia="zh-CN"/>
        </w:rPr>
        <w:t>应付</w:t>
      </w:r>
      <w:r>
        <w:rPr>
          <w:rFonts w:hint="eastAsia" w:asciiTheme="minorEastAsia" w:hAnsiTheme="minorEastAsia" w:eastAsiaTheme="minorEastAsia" w:cstheme="minorEastAsia"/>
          <w:b w:val="0"/>
          <w:bCs w:val="0"/>
          <w:color w:val="auto"/>
          <w:spacing w:val="0"/>
          <w:sz w:val="24"/>
          <w:szCs w:val="24"/>
          <w:lang w:val="en-US" w:eastAsia="zh-CN"/>
        </w:rPr>
        <w:t>服务</w:t>
      </w:r>
      <w:r>
        <w:rPr>
          <w:rFonts w:hint="eastAsia" w:asciiTheme="minorEastAsia" w:hAnsiTheme="minorEastAsia" w:eastAsiaTheme="minorEastAsia" w:cstheme="minorEastAsia"/>
          <w:b w:val="0"/>
          <w:bCs w:val="0"/>
          <w:color w:val="auto"/>
          <w:spacing w:val="0"/>
          <w:sz w:val="24"/>
          <w:szCs w:val="24"/>
          <w:lang w:eastAsia="zh-CN"/>
        </w:rPr>
        <w:t>款项、没收履约保证金并</w:t>
      </w:r>
      <w:r>
        <w:rPr>
          <w:rFonts w:hint="eastAsia" w:asciiTheme="minorEastAsia" w:hAnsiTheme="minorEastAsia" w:eastAsiaTheme="minorEastAsia" w:cstheme="minorEastAsia"/>
          <w:b w:val="0"/>
          <w:bCs w:val="0"/>
          <w:color w:val="auto"/>
          <w:spacing w:val="0"/>
          <w:sz w:val="24"/>
          <w:szCs w:val="24"/>
          <w:lang w:val="en-US" w:eastAsia="zh-CN"/>
        </w:rPr>
        <w:t>单方</w:t>
      </w:r>
      <w:r>
        <w:rPr>
          <w:rFonts w:hint="eastAsia" w:asciiTheme="minorEastAsia" w:hAnsiTheme="minorEastAsia" w:eastAsiaTheme="minorEastAsia" w:cstheme="minorEastAsia"/>
          <w:b w:val="0"/>
          <w:bCs w:val="0"/>
          <w:color w:val="auto"/>
          <w:spacing w:val="0"/>
          <w:sz w:val="24"/>
          <w:szCs w:val="24"/>
          <w:lang w:eastAsia="zh-CN"/>
        </w:rPr>
        <w:t>终止合同，最终责任认定以消防</w:t>
      </w:r>
      <w:r>
        <w:rPr>
          <w:rFonts w:hint="eastAsia" w:asciiTheme="minorEastAsia" w:hAnsiTheme="minorEastAsia" w:eastAsiaTheme="minorEastAsia" w:cstheme="minorEastAsia"/>
          <w:b w:val="0"/>
          <w:bCs w:val="0"/>
          <w:color w:val="auto"/>
          <w:spacing w:val="0"/>
          <w:sz w:val="24"/>
          <w:szCs w:val="24"/>
          <w:lang w:val="en-US" w:eastAsia="zh-CN"/>
        </w:rPr>
        <w:t>救援</w:t>
      </w:r>
      <w:r>
        <w:rPr>
          <w:rFonts w:hint="eastAsia" w:asciiTheme="minorEastAsia" w:hAnsiTheme="minorEastAsia" w:eastAsiaTheme="minorEastAsia" w:cstheme="minorEastAsia"/>
          <w:b w:val="0"/>
          <w:bCs w:val="0"/>
          <w:color w:val="auto"/>
          <w:spacing w:val="0"/>
          <w:sz w:val="24"/>
          <w:szCs w:val="24"/>
          <w:lang w:eastAsia="zh-CN"/>
        </w:rPr>
        <w:t>部门出具的</w:t>
      </w:r>
      <w:r>
        <w:rPr>
          <w:rFonts w:hint="eastAsia" w:asciiTheme="minorEastAsia" w:hAnsiTheme="minorEastAsia" w:eastAsiaTheme="minorEastAsia" w:cstheme="minorEastAsia"/>
          <w:b w:val="0"/>
          <w:bCs w:val="0"/>
          <w:color w:val="auto"/>
          <w:spacing w:val="0"/>
          <w:sz w:val="24"/>
          <w:szCs w:val="24"/>
          <w:lang w:val="en-US" w:eastAsia="zh-CN"/>
        </w:rPr>
        <w:t>正式责任</w:t>
      </w:r>
      <w:r>
        <w:rPr>
          <w:rFonts w:hint="eastAsia" w:asciiTheme="minorEastAsia" w:hAnsiTheme="minorEastAsia" w:eastAsiaTheme="minorEastAsia" w:cstheme="minorEastAsia"/>
          <w:b w:val="0"/>
          <w:bCs w:val="0"/>
          <w:color w:val="auto"/>
          <w:spacing w:val="0"/>
          <w:sz w:val="24"/>
          <w:szCs w:val="24"/>
          <w:lang w:eastAsia="zh-CN"/>
        </w:rPr>
        <w:t>责任</w:t>
      </w:r>
      <w:r>
        <w:rPr>
          <w:rFonts w:hint="eastAsia" w:asciiTheme="minorEastAsia" w:hAnsiTheme="minorEastAsia" w:eastAsiaTheme="minorEastAsia" w:cstheme="minorEastAsia"/>
          <w:b w:val="0"/>
          <w:bCs w:val="0"/>
          <w:color w:val="auto"/>
          <w:spacing w:val="0"/>
          <w:sz w:val="24"/>
          <w:szCs w:val="24"/>
          <w:lang w:val="en-US" w:eastAsia="zh-CN"/>
        </w:rPr>
        <w:t>事故认定</w:t>
      </w:r>
      <w:r>
        <w:rPr>
          <w:rFonts w:hint="eastAsia" w:asciiTheme="minorEastAsia" w:hAnsiTheme="minorEastAsia" w:eastAsiaTheme="minorEastAsia" w:cstheme="minorEastAsia"/>
          <w:b w:val="0"/>
          <w:bCs w:val="0"/>
          <w:color w:val="auto"/>
          <w:spacing w:val="0"/>
          <w:sz w:val="24"/>
          <w:szCs w:val="24"/>
          <w:lang w:eastAsia="zh-CN"/>
        </w:rPr>
        <w:t>书为准。</w:t>
      </w:r>
    </w:p>
    <w:p w14:paraId="3D5E18FC">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val="0"/>
          <w:bCs w:val="0"/>
          <w:color w:val="auto"/>
          <w:spacing w:val="0"/>
          <w:sz w:val="24"/>
          <w:szCs w:val="24"/>
          <w:lang w:eastAsia="zh-CN"/>
        </w:rPr>
      </w:pPr>
      <w:r>
        <w:rPr>
          <w:rFonts w:hint="eastAsia" w:asciiTheme="minorEastAsia" w:hAnsiTheme="minorEastAsia" w:eastAsiaTheme="minorEastAsia" w:cstheme="minorEastAsia"/>
          <w:b w:val="0"/>
          <w:bCs w:val="0"/>
          <w:color w:val="auto"/>
          <w:spacing w:val="0"/>
          <w:sz w:val="24"/>
          <w:szCs w:val="24"/>
          <w:lang w:val="en-US" w:eastAsia="zh-CN"/>
        </w:rPr>
        <w:t>8.</w:t>
      </w:r>
      <w:r>
        <w:rPr>
          <w:rFonts w:hint="eastAsia" w:asciiTheme="minorEastAsia" w:hAnsiTheme="minorEastAsia" w:eastAsiaTheme="minorEastAsia" w:cstheme="minorEastAsia"/>
          <w:b w:val="0"/>
          <w:bCs w:val="0"/>
          <w:color w:val="auto"/>
          <w:spacing w:val="0"/>
          <w:sz w:val="24"/>
          <w:szCs w:val="24"/>
          <w:lang w:eastAsia="zh-CN"/>
        </w:rPr>
        <w:t>5、</w:t>
      </w:r>
      <w:r>
        <w:rPr>
          <w:rFonts w:hint="eastAsia" w:asciiTheme="minorEastAsia" w:hAnsiTheme="minorEastAsia" w:eastAsiaTheme="minorEastAsia" w:cstheme="minorEastAsia"/>
          <w:b w:val="0"/>
          <w:bCs w:val="0"/>
          <w:color w:val="auto"/>
          <w:spacing w:val="0"/>
          <w:sz w:val="24"/>
          <w:szCs w:val="24"/>
          <w:lang w:val="en-US" w:eastAsia="zh-CN"/>
        </w:rPr>
        <w:t>中标人派遣的</w:t>
      </w:r>
      <w:r>
        <w:rPr>
          <w:rFonts w:hint="eastAsia" w:asciiTheme="minorEastAsia" w:hAnsiTheme="minorEastAsia" w:eastAsiaTheme="minorEastAsia" w:cstheme="minorEastAsia"/>
          <w:b w:val="0"/>
          <w:bCs w:val="0"/>
          <w:color w:val="auto"/>
          <w:spacing w:val="0"/>
          <w:sz w:val="24"/>
          <w:szCs w:val="24"/>
          <w:lang w:eastAsia="zh-CN"/>
        </w:rPr>
        <w:t>消防控制室操作人员</w:t>
      </w:r>
      <w:r>
        <w:rPr>
          <w:rFonts w:hint="eastAsia" w:asciiTheme="minorEastAsia" w:hAnsiTheme="minorEastAsia" w:eastAsiaTheme="minorEastAsia" w:cstheme="minorEastAsia"/>
          <w:b w:val="0"/>
          <w:bCs w:val="0"/>
          <w:color w:val="auto"/>
          <w:spacing w:val="0"/>
          <w:sz w:val="24"/>
          <w:szCs w:val="24"/>
          <w:lang w:val="en-US" w:eastAsia="zh-CN"/>
        </w:rPr>
        <w:t>应满足以下条件：</w:t>
      </w:r>
      <w:r>
        <w:rPr>
          <w:rFonts w:hint="eastAsia" w:asciiTheme="minorEastAsia" w:hAnsiTheme="minorEastAsia" w:eastAsiaTheme="minorEastAsia" w:cstheme="minorEastAsia"/>
          <w:b w:val="0"/>
          <w:bCs w:val="0"/>
          <w:color w:val="auto"/>
          <w:spacing w:val="0"/>
          <w:sz w:val="24"/>
          <w:szCs w:val="24"/>
          <w:lang w:eastAsia="zh-CN"/>
        </w:rPr>
        <w:t>组织纪律性强，做到令行禁止，服从招标人任务安排；身体健康、无残疾、品行良好，无劣迹行为、无违法犯罪记录。所派遣人员均应提供近期在县级以上（含）医疗机构的健康体检报告，须提供健康证。否则招标人有权予以辞退。</w:t>
      </w:r>
    </w:p>
    <w:p w14:paraId="2FD9BF6C">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val="0"/>
          <w:bCs w:val="0"/>
          <w:color w:val="auto"/>
          <w:spacing w:val="0"/>
          <w:sz w:val="24"/>
          <w:szCs w:val="24"/>
          <w:lang w:eastAsia="zh-CN"/>
        </w:rPr>
      </w:pPr>
      <w:r>
        <w:rPr>
          <w:rFonts w:hint="eastAsia" w:asciiTheme="minorEastAsia" w:hAnsiTheme="minorEastAsia" w:eastAsiaTheme="minorEastAsia" w:cstheme="minorEastAsia"/>
          <w:b w:val="0"/>
          <w:bCs w:val="0"/>
          <w:color w:val="auto"/>
          <w:spacing w:val="0"/>
          <w:sz w:val="24"/>
          <w:szCs w:val="24"/>
          <w:lang w:val="en-US" w:eastAsia="zh-CN"/>
        </w:rPr>
        <w:t>8.</w:t>
      </w:r>
      <w:r>
        <w:rPr>
          <w:rFonts w:hint="eastAsia" w:asciiTheme="minorEastAsia" w:hAnsiTheme="minorEastAsia" w:eastAsiaTheme="minorEastAsia" w:cstheme="minorEastAsia"/>
          <w:b w:val="0"/>
          <w:bCs w:val="0"/>
          <w:color w:val="auto"/>
          <w:spacing w:val="0"/>
          <w:sz w:val="24"/>
          <w:szCs w:val="24"/>
          <w:lang w:eastAsia="zh-CN"/>
        </w:rPr>
        <w:t>6、招标人每月对中标人的服务质量进行抽查和考核，并依据标准对中标人的服务质量进行检查打分。</w:t>
      </w:r>
    </w:p>
    <w:p w14:paraId="146BA1C8">
      <w:pPr>
        <w:keepNext w:val="0"/>
        <w:keepLines w:val="0"/>
        <w:pageBreakBefore w:val="0"/>
        <w:widowControl w:val="0"/>
        <w:kinsoku/>
        <w:wordWrap/>
        <w:topLinePunct w:val="0"/>
        <w:bidi w:val="0"/>
        <w:spacing w:line="440" w:lineRule="exact"/>
        <w:jc w:val="center"/>
        <w:rPr>
          <w:rFonts w:hint="eastAsia" w:asciiTheme="minorEastAsia" w:hAnsiTheme="minorEastAsia" w:eastAsiaTheme="minorEastAsia" w:cstheme="minorEastAsia"/>
          <w:b/>
          <w:bCs/>
          <w:color w:val="auto"/>
          <w:spacing w:val="0"/>
          <w:sz w:val="24"/>
          <w:szCs w:val="24"/>
          <w:lang w:bidi="en-US"/>
        </w:rPr>
      </w:pPr>
      <w:r>
        <w:rPr>
          <w:rFonts w:hint="eastAsia" w:asciiTheme="minorEastAsia" w:hAnsiTheme="minorEastAsia" w:eastAsiaTheme="minorEastAsia" w:cstheme="minorEastAsia"/>
          <w:b/>
          <w:bCs/>
          <w:color w:val="auto"/>
          <w:spacing w:val="0"/>
          <w:sz w:val="24"/>
          <w:szCs w:val="24"/>
          <w:lang w:bidi="en-US"/>
        </w:rPr>
        <w:t>消防控制室服务外包采购项目月考核表</w:t>
      </w:r>
    </w:p>
    <w:p w14:paraId="6500926D">
      <w:pPr>
        <w:keepNext w:val="0"/>
        <w:keepLines w:val="0"/>
        <w:pageBreakBefore w:val="0"/>
        <w:widowControl w:val="0"/>
        <w:kinsoku/>
        <w:wordWrap/>
        <w:topLinePunct w:val="0"/>
        <w:bidi w:val="0"/>
        <w:spacing w:line="440" w:lineRule="exact"/>
        <w:jc w:val="right"/>
        <w:rPr>
          <w:rFonts w:hint="eastAsia" w:asciiTheme="minorEastAsia" w:hAnsiTheme="minorEastAsia" w:eastAsiaTheme="minorEastAsia" w:cstheme="minorEastAsia"/>
          <w:b w:val="0"/>
          <w:bCs w:val="0"/>
          <w:color w:val="auto"/>
          <w:spacing w:val="0"/>
          <w:sz w:val="24"/>
          <w:szCs w:val="24"/>
          <w:lang w:eastAsia="zh-CN"/>
        </w:rPr>
      </w:pPr>
      <w:r>
        <w:rPr>
          <w:rFonts w:hint="eastAsia" w:asciiTheme="minorEastAsia" w:hAnsiTheme="minorEastAsia" w:eastAsiaTheme="minorEastAsia" w:cstheme="minorEastAsia"/>
          <w:color w:val="auto"/>
          <w:spacing w:val="0"/>
          <w:sz w:val="24"/>
          <w:szCs w:val="24"/>
          <w:lang w:bidi="en-US"/>
        </w:rPr>
        <w:t>年    月    日</w:t>
      </w:r>
    </w:p>
    <w:tbl>
      <w:tblPr>
        <w:tblStyle w:val="38"/>
        <w:tblW w:w="92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587"/>
        <w:gridCol w:w="5726"/>
        <w:gridCol w:w="1134"/>
      </w:tblGrid>
      <w:tr w14:paraId="1595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tcPr>
          <w:p w14:paraId="4633032A">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序号</w:t>
            </w:r>
          </w:p>
        </w:tc>
        <w:tc>
          <w:tcPr>
            <w:tcW w:w="1587" w:type="dxa"/>
            <w:vAlign w:val="center"/>
          </w:tcPr>
          <w:p w14:paraId="2BB51E86">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考核项目</w:t>
            </w:r>
          </w:p>
        </w:tc>
        <w:tc>
          <w:tcPr>
            <w:tcW w:w="5726" w:type="dxa"/>
          </w:tcPr>
          <w:p w14:paraId="10D506B4">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评价标准</w:t>
            </w:r>
          </w:p>
        </w:tc>
        <w:tc>
          <w:tcPr>
            <w:tcW w:w="1134" w:type="dxa"/>
          </w:tcPr>
          <w:p w14:paraId="0E033E4B">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得分</w:t>
            </w:r>
          </w:p>
        </w:tc>
      </w:tr>
      <w:tr w14:paraId="3A8DE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294F915F">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1</w:t>
            </w:r>
          </w:p>
        </w:tc>
        <w:tc>
          <w:tcPr>
            <w:tcW w:w="1587" w:type="dxa"/>
            <w:vAlign w:val="center"/>
          </w:tcPr>
          <w:p w14:paraId="20D03528">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仪容仪表</w:t>
            </w:r>
          </w:p>
          <w:p w14:paraId="069D0353">
            <w:pPr>
              <w:pStyle w:val="5"/>
              <w:keepNext w:val="0"/>
              <w:keepLines w:val="0"/>
              <w:pageBreakBefore w:val="0"/>
              <w:widowControl w:val="0"/>
              <w:numPr>
                <w:ilvl w:val="0"/>
                <w:numId w:val="0"/>
              </w:numPr>
              <w:kinsoku/>
              <w:wordWrap/>
              <w:overflowPunct/>
              <w:topLinePunct w:val="0"/>
              <w:autoSpaceDE/>
              <w:autoSpaceDN/>
              <w:bidi w:val="0"/>
              <w:adjustRightInd/>
              <w:spacing w:before="0" w:beforeAutospacing="0" w:afterAutospacing="0" w:line="440" w:lineRule="exact"/>
              <w:ind w:leftChars="0"/>
              <w:jc w:val="center"/>
              <w:textAlignment w:val="auto"/>
              <w:outlineLvl w:val="2"/>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snapToGrid w:val="0"/>
                <w:color w:val="auto"/>
                <w:spacing w:val="0"/>
                <w:sz w:val="24"/>
                <w:szCs w:val="24"/>
              </w:rPr>
              <w:t>（5分）</w:t>
            </w:r>
          </w:p>
        </w:tc>
        <w:tc>
          <w:tcPr>
            <w:tcW w:w="5726" w:type="dxa"/>
          </w:tcPr>
          <w:p w14:paraId="312BDABB">
            <w:pPr>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b w:val="0"/>
                <w:bCs w:val="0"/>
                <w:color w:val="auto"/>
                <w:spacing w:val="0"/>
                <w:sz w:val="24"/>
                <w:szCs w:val="24"/>
                <w:lang w:eastAsia="zh-CN"/>
              </w:rPr>
              <w:t>统一服装上岗，不留长头发（帽檐下1.5cm）和剃光头，不得染发，不留大鬓角和腮胡须，不得文身，文明执勤。</w:t>
            </w:r>
          </w:p>
        </w:tc>
        <w:tc>
          <w:tcPr>
            <w:tcW w:w="1134" w:type="dxa"/>
          </w:tcPr>
          <w:p w14:paraId="6BD67163">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pacing w:val="0"/>
                <w:sz w:val="24"/>
                <w:szCs w:val="24"/>
              </w:rPr>
            </w:pPr>
          </w:p>
        </w:tc>
      </w:tr>
      <w:tr w14:paraId="4F11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restart"/>
            <w:vAlign w:val="center"/>
          </w:tcPr>
          <w:p w14:paraId="1DEA165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1587" w:type="dxa"/>
            <w:vMerge w:val="restart"/>
            <w:vAlign w:val="center"/>
          </w:tcPr>
          <w:p w14:paraId="68BA6045">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基本要求</w:t>
            </w:r>
          </w:p>
          <w:p w14:paraId="640B3267">
            <w:pPr>
              <w:pStyle w:val="5"/>
              <w:keepNext w:val="0"/>
              <w:keepLines w:val="0"/>
              <w:pageBreakBefore w:val="0"/>
              <w:widowControl w:val="0"/>
              <w:numPr>
                <w:ilvl w:val="0"/>
                <w:numId w:val="0"/>
              </w:numPr>
              <w:kinsoku/>
              <w:wordWrap/>
              <w:overflowPunct/>
              <w:topLinePunct w:val="0"/>
              <w:autoSpaceDE/>
              <w:autoSpaceDN/>
              <w:bidi w:val="0"/>
              <w:adjustRightInd/>
              <w:spacing w:before="0" w:beforeAutospacing="0" w:afterAutospacing="0" w:line="440" w:lineRule="exact"/>
              <w:ind w:leftChars="0"/>
              <w:jc w:val="center"/>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（25分）</w:t>
            </w:r>
          </w:p>
        </w:tc>
        <w:tc>
          <w:tcPr>
            <w:tcW w:w="5726" w:type="dxa"/>
          </w:tcPr>
          <w:p w14:paraId="59789F84">
            <w:pPr>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1、</w:t>
            </w:r>
            <w:r>
              <w:rPr>
                <w:rFonts w:hint="eastAsia" w:asciiTheme="minorEastAsia" w:hAnsiTheme="minorEastAsia" w:eastAsiaTheme="minorEastAsia" w:cstheme="minorEastAsia"/>
                <w:b w:val="0"/>
                <w:bCs w:val="0"/>
                <w:color w:val="auto"/>
                <w:sz w:val="24"/>
                <w:szCs w:val="24"/>
                <w:lang w:eastAsia="zh-CN"/>
              </w:rPr>
              <w:t>按时上岗，保持通讯畅通，不迟到、早退、旷工、脱岗、离岗、空岗等。</w:t>
            </w:r>
            <w:r>
              <w:rPr>
                <w:rFonts w:hint="eastAsia" w:asciiTheme="minorEastAsia" w:hAnsiTheme="minorEastAsia" w:eastAsiaTheme="minorEastAsia" w:cstheme="minorEastAsia"/>
                <w:b/>
                <w:bCs/>
                <w:snapToGrid w:val="0"/>
                <w:color w:val="auto"/>
                <w:sz w:val="24"/>
                <w:szCs w:val="24"/>
              </w:rPr>
              <w:t>（10分）</w:t>
            </w:r>
          </w:p>
        </w:tc>
        <w:tc>
          <w:tcPr>
            <w:tcW w:w="1134" w:type="dxa"/>
          </w:tcPr>
          <w:p w14:paraId="71BB716D">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5CF7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09F67B01">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78D68B8A">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329634CC">
            <w:pPr>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2、</w:t>
            </w:r>
            <w:r>
              <w:rPr>
                <w:rFonts w:hint="eastAsia" w:asciiTheme="minorEastAsia" w:hAnsiTheme="minorEastAsia" w:eastAsiaTheme="minorEastAsia" w:cstheme="minorEastAsia"/>
                <w:b w:val="0"/>
                <w:bCs w:val="0"/>
                <w:color w:val="auto"/>
                <w:sz w:val="24"/>
                <w:szCs w:val="24"/>
                <w:lang w:eastAsia="zh-CN"/>
              </w:rPr>
              <w:t>保持办公区域整洁、美观。</w:t>
            </w:r>
            <w:r>
              <w:rPr>
                <w:rFonts w:hint="eastAsia" w:asciiTheme="minorEastAsia" w:hAnsiTheme="minorEastAsia" w:eastAsiaTheme="minorEastAsia" w:cstheme="minorEastAsia"/>
                <w:b/>
                <w:snapToGrid w:val="0"/>
                <w:color w:val="auto"/>
                <w:sz w:val="24"/>
                <w:szCs w:val="24"/>
              </w:rPr>
              <w:t>（5分）</w:t>
            </w:r>
          </w:p>
        </w:tc>
        <w:tc>
          <w:tcPr>
            <w:tcW w:w="1134" w:type="dxa"/>
          </w:tcPr>
          <w:p w14:paraId="07E5E558">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0E62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79E566FB">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3037CC8A">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4E9D87CE">
            <w:pPr>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3、</w:t>
            </w:r>
            <w:r>
              <w:rPr>
                <w:rFonts w:hint="eastAsia" w:asciiTheme="minorEastAsia" w:hAnsiTheme="minorEastAsia" w:eastAsiaTheme="minorEastAsia" w:cstheme="minorEastAsia"/>
                <w:b w:val="0"/>
                <w:bCs w:val="0"/>
                <w:color w:val="auto"/>
                <w:sz w:val="24"/>
                <w:szCs w:val="24"/>
                <w:lang w:eastAsia="zh-CN"/>
              </w:rPr>
              <w:t>禁止在办公场所喧哗、打闹、赌博、喝酒、做饭，不得从事与工作无关的其他活动。</w:t>
            </w:r>
            <w:r>
              <w:rPr>
                <w:rFonts w:hint="eastAsia" w:asciiTheme="minorEastAsia" w:hAnsiTheme="minorEastAsia" w:eastAsiaTheme="minorEastAsia" w:cstheme="minorEastAsia"/>
                <w:b/>
                <w:snapToGrid w:val="0"/>
                <w:color w:val="auto"/>
                <w:sz w:val="24"/>
                <w:szCs w:val="24"/>
              </w:rPr>
              <w:t>（5分）</w:t>
            </w:r>
          </w:p>
        </w:tc>
        <w:tc>
          <w:tcPr>
            <w:tcW w:w="1134" w:type="dxa"/>
          </w:tcPr>
          <w:p w14:paraId="067CCDCE">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2960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620E6297">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53B59A44">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1B6EB54D">
            <w:pPr>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4、</w:t>
            </w:r>
            <w:r>
              <w:rPr>
                <w:rFonts w:hint="eastAsia" w:asciiTheme="minorEastAsia" w:hAnsiTheme="minorEastAsia" w:eastAsiaTheme="minorEastAsia" w:cstheme="minorEastAsia"/>
                <w:b w:val="0"/>
                <w:bCs w:val="0"/>
                <w:color w:val="auto"/>
                <w:sz w:val="24"/>
                <w:szCs w:val="24"/>
                <w:lang w:eastAsia="zh-CN"/>
              </w:rPr>
              <w:t>不得在办公区域内使用私人大功率电器，不得私拉电线，确保用电及消防安全。</w:t>
            </w:r>
            <w:r>
              <w:rPr>
                <w:rFonts w:hint="eastAsia" w:asciiTheme="minorEastAsia" w:hAnsiTheme="minorEastAsia" w:eastAsiaTheme="minorEastAsia" w:cstheme="minorEastAsia"/>
                <w:b/>
                <w:snapToGrid w:val="0"/>
                <w:color w:val="auto"/>
                <w:sz w:val="24"/>
                <w:szCs w:val="24"/>
              </w:rPr>
              <w:t>（5分）</w:t>
            </w:r>
          </w:p>
        </w:tc>
        <w:tc>
          <w:tcPr>
            <w:tcW w:w="1134" w:type="dxa"/>
          </w:tcPr>
          <w:p w14:paraId="2F591B6F">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557F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restart"/>
            <w:vAlign w:val="center"/>
          </w:tcPr>
          <w:p w14:paraId="28D33DF3">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1587" w:type="dxa"/>
            <w:vMerge w:val="restart"/>
            <w:vAlign w:val="center"/>
          </w:tcPr>
          <w:p w14:paraId="55B724C0">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岗位职责</w:t>
            </w:r>
          </w:p>
          <w:p w14:paraId="5E0486BB">
            <w:pPr>
              <w:pStyle w:val="5"/>
              <w:keepNext w:val="0"/>
              <w:keepLines w:val="0"/>
              <w:pageBreakBefore w:val="0"/>
              <w:widowControl w:val="0"/>
              <w:numPr>
                <w:ilvl w:val="0"/>
                <w:numId w:val="0"/>
              </w:numPr>
              <w:kinsoku/>
              <w:wordWrap/>
              <w:overflowPunct/>
              <w:topLinePunct w:val="0"/>
              <w:autoSpaceDE/>
              <w:autoSpaceDN/>
              <w:bidi w:val="0"/>
              <w:adjustRightInd/>
              <w:spacing w:before="0" w:beforeAutospacing="0" w:afterAutospacing="0" w:line="440" w:lineRule="exact"/>
              <w:ind w:leftChars="0"/>
              <w:jc w:val="center"/>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（40分）</w:t>
            </w:r>
          </w:p>
        </w:tc>
        <w:tc>
          <w:tcPr>
            <w:tcW w:w="5726" w:type="dxa"/>
          </w:tcPr>
          <w:p w14:paraId="38CB1D3D">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1、</w:t>
            </w:r>
            <w:r>
              <w:rPr>
                <w:rFonts w:hint="eastAsia" w:asciiTheme="minorEastAsia" w:hAnsiTheme="minorEastAsia" w:eastAsiaTheme="minorEastAsia" w:cstheme="minorEastAsia"/>
                <w:b w:val="0"/>
                <w:bCs w:val="0"/>
                <w:color w:val="auto"/>
                <w:sz w:val="24"/>
                <w:szCs w:val="24"/>
                <w:lang w:eastAsia="zh-CN"/>
              </w:rPr>
              <w:t>及时发现监控点位异常情况，详细记录，做好前期处理工作，并及时向管理人员报告。</w:t>
            </w:r>
            <w:r>
              <w:rPr>
                <w:rFonts w:hint="eastAsia" w:asciiTheme="minorEastAsia" w:hAnsiTheme="minorEastAsia" w:eastAsiaTheme="minorEastAsia" w:cstheme="minorEastAsia"/>
                <w:b/>
                <w:bCs/>
                <w:snapToGrid w:val="0"/>
                <w:color w:val="auto"/>
                <w:sz w:val="24"/>
                <w:szCs w:val="24"/>
              </w:rPr>
              <w:t>（10分）</w:t>
            </w:r>
          </w:p>
        </w:tc>
        <w:tc>
          <w:tcPr>
            <w:tcW w:w="1134" w:type="dxa"/>
          </w:tcPr>
          <w:p w14:paraId="1D9922D2">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56071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09829D4B">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1066436C">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4ED0361F">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2、</w:t>
            </w:r>
            <w:r>
              <w:rPr>
                <w:rFonts w:hint="eastAsia" w:asciiTheme="minorEastAsia" w:hAnsiTheme="minorEastAsia" w:eastAsiaTheme="minorEastAsia" w:cstheme="minorEastAsia"/>
                <w:b w:val="0"/>
                <w:bCs w:val="0"/>
                <w:color w:val="auto"/>
                <w:sz w:val="24"/>
                <w:szCs w:val="24"/>
                <w:lang w:eastAsia="zh-CN"/>
              </w:rPr>
              <w:t>做好资料保管、借阅、保密等工作。</w:t>
            </w:r>
            <w:r>
              <w:rPr>
                <w:rFonts w:hint="eastAsia" w:asciiTheme="minorEastAsia" w:hAnsiTheme="minorEastAsia" w:eastAsiaTheme="minorEastAsia" w:cstheme="minorEastAsia"/>
                <w:b/>
                <w:snapToGrid w:val="0"/>
                <w:color w:val="auto"/>
                <w:sz w:val="24"/>
                <w:szCs w:val="24"/>
              </w:rPr>
              <w:t>（5分）</w:t>
            </w:r>
          </w:p>
        </w:tc>
        <w:tc>
          <w:tcPr>
            <w:tcW w:w="1134" w:type="dxa"/>
          </w:tcPr>
          <w:p w14:paraId="6D424569">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17CF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74B19012">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68995857">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550B42E5">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3、</w:t>
            </w:r>
            <w:r>
              <w:rPr>
                <w:rFonts w:hint="eastAsia" w:asciiTheme="minorEastAsia" w:hAnsiTheme="minorEastAsia" w:eastAsiaTheme="minorEastAsia" w:cstheme="minorEastAsia"/>
                <w:b w:val="0"/>
                <w:bCs w:val="0"/>
                <w:color w:val="auto"/>
                <w:sz w:val="24"/>
                <w:szCs w:val="24"/>
                <w:lang w:eastAsia="zh-CN"/>
              </w:rPr>
              <w:t>做好值班记录和消防巡查值班记录，不得在值班记录上乱涂乱画。</w:t>
            </w:r>
            <w:r>
              <w:rPr>
                <w:rFonts w:hint="eastAsia" w:asciiTheme="minorEastAsia" w:hAnsiTheme="minorEastAsia" w:eastAsiaTheme="minorEastAsia" w:cstheme="minorEastAsia"/>
                <w:b/>
                <w:snapToGrid w:val="0"/>
                <w:color w:val="auto"/>
                <w:sz w:val="24"/>
                <w:szCs w:val="24"/>
              </w:rPr>
              <w:t>（5分）</w:t>
            </w:r>
          </w:p>
        </w:tc>
        <w:tc>
          <w:tcPr>
            <w:tcW w:w="1134" w:type="dxa"/>
          </w:tcPr>
          <w:p w14:paraId="6C52DBA6">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63D1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388C2109">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60C04C1B">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10AF6869">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4、</w:t>
            </w:r>
            <w:r>
              <w:rPr>
                <w:rFonts w:hint="eastAsia" w:asciiTheme="minorEastAsia" w:hAnsiTheme="minorEastAsia" w:eastAsiaTheme="minorEastAsia" w:cstheme="minorEastAsia"/>
                <w:b w:val="0"/>
                <w:bCs w:val="0"/>
                <w:color w:val="auto"/>
                <w:sz w:val="24"/>
                <w:szCs w:val="24"/>
                <w:lang w:eastAsia="zh-CN"/>
              </w:rPr>
              <w:t>发现设备故障，及时向管理人员报告，维持设备的正常运转。</w:t>
            </w:r>
            <w:r>
              <w:rPr>
                <w:rFonts w:hint="eastAsia" w:asciiTheme="minorEastAsia" w:hAnsiTheme="minorEastAsia" w:eastAsiaTheme="minorEastAsia" w:cstheme="minorEastAsia"/>
                <w:b/>
                <w:snapToGrid w:val="0"/>
                <w:color w:val="auto"/>
                <w:sz w:val="24"/>
                <w:szCs w:val="24"/>
              </w:rPr>
              <w:t>（10分）</w:t>
            </w:r>
          </w:p>
        </w:tc>
        <w:tc>
          <w:tcPr>
            <w:tcW w:w="1134" w:type="dxa"/>
          </w:tcPr>
          <w:p w14:paraId="4F749280">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6FEA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7562D4DF">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0D29A4A8">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5EEB5ACE">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5、</w:t>
            </w:r>
            <w:r>
              <w:rPr>
                <w:rFonts w:hint="eastAsia" w:asciiTheme="minorEastAsia" w:hAnsiTheme="minorEastAsia" w:eastAsiaTheme="minorEastAsia" w:cstheme="minorEastAsia"/>
                <w:b w:val="0"/>
                <w:bCs w:val="0"/>
                <w:color w:val="auto"/>
                <w:sz w:val="24"/>
                <w:szCs w:val="24"/>
                <w:lang w:eastAsia="zh-CN"/>
              </w:rPr>
              <w:t>制止无关人员进入监控室，保持室内清洁。</w:t>
            </w:r>
            <w:r>
              <w:rPr>
                <w:rFonts w:hint="eastAsia" w:asciiTheme="minorEastAsia" w:hAnsiTheme="minorEastAsia" w:eastAsiaTheme="minorEastAsia" w:cstheme="minorEastAsia"/>
                <w:b/>
                <w:snapToGrid w:val="0"/>
                <w:color w:val="auto"/>
                <w:sz w:val="24"/>
                <w:szCs w:val="24"/>
              </w:rPr>
              <w:t>（5分）</w:t>
            </w:r>
          </w:p>
        </w:tc>
        <w:tc>
          <w:tcPr>
            <w:tcW w:w="1134" w:type="dxa"/>
          </w:tcPr>
          <w:p w14:paraId="2D9EF103">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00CE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016CC483">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5306A1CA">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5FB82CA4">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6、</w:t>
            </w:r>
            <w:r>
              <w:rPr>
                <w:rFonts w:hint="eastAsia" w:asciiTheme="minorEastAsia" w:hAnsiTheme="minorEastAsia" w:eastAsiaTheme="minorEastAsia" w:cstheme="minorEastAsia"/>
                <w:b w:val="0"/>
                <w:bCs w:val="0"/>
                <w:color w:val="auto"/>
                <w:sz w:val="24"/>
                <w:szCs w:val="24"/>
                <w:lang w:eastAsia="zh-CN"/>
              </w:rPr>
              <w:t>制定站内学习、训练计划，按照计划组织学习开展训练，并达到一定标准。消控室人员定期开展消防业务培训，制定灭火应急疏散与预案，并联合项目管理部门定期开展消防演练。</w:t>
            </w:r>
            <w:r>
              <w:rPr>
                <w:rFonts w:hint="eastAsia" w:asciiTheme="minorEastAsia" w:hAnsiTheme="minorEastAsia" w:eastAsiaTheme="minorEastAsia" w:cstheme="minorEastAsia"/>
                <w:b/>
                <w:snapToGrid w:val="0"/>
                <w:color w:val="auto"/>
                <w:sz w:val="24"/>
                <w:szCs w:val="24"/>
              </w:rPr>
              <w:t>（5分）</w:t>
            </w:r>
          </w:p>
        </w:tc>
        <w:tc>
          <w:tcPr>
            <w:tcW w:w="1134" w:type="dxa"/>
          </w:tcPr>
          <w:p w14:paraId="18F33A6F">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2294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restart"/>
            <w:vAlign w:val="center"/>
          </w:tcPr>
          <w:p w14:paraId="77C9DCF7">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p>
        </w:tc>
        <w:tc>
          <w:tcPr>
            <w:tcW w:w="1587" w:type="dxa"/>
            <w:vMerge w:val="restart"/>
            <w:vAlign w:val="center"/>
          </w:tcPr>
          <w:p w14:paraId="5EEB3099">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w:t>
            </w:r>
          </w:p>
          <w:p w14:paraId="2D53094B">
            <w:pPr>
              <w:pStyle w:val="5"/>
              <w:keepNext w:val="0"/>
              <w:keepLines w:val="0"/>
              <w:pageBreakBefore w:val="0"/>
              <w:widowControl w:val="0"/>
              <w:numPr>
                <w:ilvl w:val="0"/>
                <w:numId w:val="0"/>
              </w:numPr>
              <w:kinsoku/>
              <w:wordWrap/>
              <w:overflowPunct/>
              <w:topLinePunct w:val="0"/>
              <w:autoSpaceDE/>
              <w:autoSpaceDN/>
              <w:bidi w:val="0"/>
              <w:adjustRightInd/>
              <w:spacing w:before="0" w:beforeAutospacing="0" w:afterAutospacing="0" w:line="440" w:lineRule="exact"/>
              <w:ind w:leftChars="0"/>
              <w:jc w:val="center"/>
              <w:textAlignment w:val="auto"/>
              <w:outlineLvl w:val="2"/>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（30分）</w:t>
            </w:r>
          </w:p>
        </w:tc>
        <w:tc>
          <w:tcPr>
            <w:tcW w:w="5726" w:type="dxa"/>
          </w:tcPr>
          <w:p w14:paraId="4B00FCE9">
            <w:pPr>
              <w:keepNext w:val="0"/>
              <w:keepLines w:val="0"/>
              <w:pageBreakBefore w:val="0"/>
              <w:widowControl w:val="0"/>
              <w:tabs>
                <w:tab w:val="left" w:pos="449"/>
              </w:tabs>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1、</w:t>
            </w:r>
            <w:r>
              <w:rPr>
                <w:rFonts w:hint="eastAsia" w:asciiTheme="minorEastAsia" w:hAnsiTheme="minorEastAsia" w:eastAsiaTheme="minorEastAsia" w:cstheme="minorEastAsia"/>
                <w:b w:val="0"/>
                <w:bCs w:val="0"/>
                <w:color w:val="auto"/>
                <w:sz w:val="24"/>
                <w:szCs w:val="24"/>
                <w:lang w:eastAsia="zh-CN"/>
              </w:rPr>
              <w:t>配合用人单位迎接上级的各项检查制度。</w:t>
            </w:r>
            <w:r>
              <w:rPr>
                <w:rFonts w:hint="eastAsia" w:asciiTheme="minorEastAsia" w:hAnsiTheme="minorEastAsia" w:eastAsiaTheme="minorEastAsia" w:cstheme="minorEastAsia"/>
                <w:b/>
                <w:bCs/>
                <w:snapToGrid w:val="0"/>
                <w:color w:val="auto"/>
                <w:sz w:val="24"/>
                <w:szCs w:val="24"/>
              </w:rPr>
              <w:t>（10分）</w:t>
            </w:r>
          </w:p>
        </w:tc>
        <w:tc>
          <w:tcPr>
            <w:tcW w:w="1134" w:type="dxa"/>
          </w:tcPr>
          <w:p w14:paraId="663BD64A">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1F55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54406653">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1619CB1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6D557719">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2、</w:t>
            </w:r>
            <w:r>
              <w:rPr>
                <w:rFonts w:hint="eastAsia" w:asciiTheme="minorEastAsia" w:hAnsiTheme="minorEastAsia" w:eastAsiaTheme="minorEastAsia" w:cstheme="minorEastAsia"/>
                <w:b w:val="0"/>
                <w:bCs w:val="0"/>
                <w:color w:val="auto"/>
                <w:sz w:val="24"/>
                <w:szCs w:val="24"/>
                <w:lang w:eastAsia="zh-CN"/>
              </w:rPr>
              <w:t>遵守国家法律法规，杜绝派遣人员在用人单位内发生盗窃等违法犯罪行为。</w:t>
            </w:r>
            <w:r>
              <w:rPr>
                <w:rFonts w:hint="eastAsia" w:asciiTheme="minorEastAsia" w:hAnsiTheme="minorEastAsia" w:eastAsiaTheme="minorEastAsia" w:cstheme="minorEastAsia"/>
                <w:b/>
                <w:bCs/>
                <w:snapToGrid w:val="0"/>
                <w:color w:val="auto"/>
                <w:sz w:val="24"/>
                <w:szCs w:val="24"/>
              </w:rPr>
              <w:t>（10分）</w:t>
            </w:r>
          </w:p>
        </w:tc>
        <w:tc>
          <w:tcPr>
            <w:tcW w:w="1134" w:type="dxa"/>
          </w:tcPr>
          <w:p w14:paraId="0DC7C161">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3A267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4382E3C8">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15C16EF5">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rPr>
            </w:pPr>
          </w:p>
        </w:tc>
        <w:tc>
          <w:tcPr>
            <w:tcW w:w="5726" w:type="dxa"/>
          </w:tcPr>
          <w:p w14:paraId="7E42E5B8">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3、</w:t>
            </w:r>
            <w:r>
              <w:rPr>
                <w:rFonts w:hint="eastAsia" w:asciiTheme="minorEastAsia" w:hAnsiTheme="minorEastAsia" w:eastAsiaTheme="minorEastAsia" w:cstheme="minorEastAsia"/>
                <w:b w:val="0"/>
                <w:bCs w:val="0"/>
                <w:color w:val="auto"/>
                <w:sz w:val="24"/>
                <w:szCs w:val="24"/>
                <w:lang w:eastAsia="zh-CN"/>
              </w:rPr>
              <w:t>严格遵守用人单位的各项规章制度，严禁私自外出。</w:t>
            </w:r>
            <w:r>
              <w:rPr>
                <w:rFonts w:hint="eastAsia" w:asciiTheme="minorEastAsia" w:hAnsiTheme="minorEastAsia" w:eastAsiaTheme="minorEastAsia" w:cstheme="minorEastAsia"/>
                <w:b/>
                <w:bCs/>
                <w:snapToGrid w:val="0"/>
                <w:color w:val="auto"/>
                <w:sz w:val="24"/>
                <w:szCs w:val="24"/>
              </w:rPr>
              <w:t>（10分）</w:t>
            </w:r>
          </w:p>
        </w:tc>
        <w:tc>
          <w:tcPr>
            <w:tcW w:w="1134" w:type="dxa"/>
          </w:tcPr>
          <w:p w14:paraId="679E2D92">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Theme="minorEastAsia" w:hAnsiTheme="minorEastAsia" w:eastAsiaTheme="minorEastAsia" w:cstheme="minorEastAsia"/>
                <w:color w:val="auto"/>
                <w:sz w:val="24"/>
                <w:szCs w:val="24"/>
              </w:rPr>
            </w:pPr>
          </w:p>
        </w:tc>
      </w:tr>
      <w:tr w14:paraId="0206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4" w:type="dxa"/>
            <w:gridSpan w:val="4"/>
            <w:vAlign w:val="top"/>
          </w:tcPr>
          <w:p w14:paraId="1EA5705A">
            <w:pPr>
              <w:keepNext w:val="0"/>
              <w:keepLines w:val="0"/>
              <w:pageBreakBefore w:val="0"/>
              <w:widowControl w:val="0"/>
              <w:kinsoku/>
              <w:wordWrap/>
              <w:topLinePunct w:val="0"/>
              <w:bidi w:val="0"/>
              <w:spacing w:line="44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月考核成绩：</w:t>
            </w:r>
          </w:p>
        </w:tc>
      </w:tr>
      <w:tr w14:paraId="74CBA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4" w:type="dxa"/>
            <w:gridSpan w:val="4"/>
            <w:vAlign w:val="top"/>
          </w:tcPr>
          <w:p w14:paraId="15A2E512">
            <w:pPr>
              <w:keepNext w:val="0"/>
              <w:keepLines w:val="0"/>
              <w:pageBreakBefore w:val="0"/>
              <w:widowControl w:val="0"/>
              <w:kinsoku/>
              <w:wordWrap/>
              <w:topLinePunct w:val="0"/>
              <w:bidi w:val="0"/>
              <w:spacing w:line="44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考评人员：                                          年    月    日</w:t>
            </w:r>
          </w:p>
        </w:tc>
      </w:tr>
      <w:tr w14:paraId="5687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4" w:type="dxa"/>
            <w:gridSpan w:val="4"/>
            <w:vAlign w:val="top"/>
          </w:tcPr>
          <w:p w14:paraId="084A701F">
            <w:pPr>
              <w:keepNext w:val="0"/>
              <w:keepLines w:val="0"/>
              <w:pageBreakBefore w:val="0"/>
              <w:widowControl w:val="0"/>
              <w:kinsoku/>
              <w:wordWrap/>
              <w:topLinePunct w:val="0"/>
              <w:bidi w:val="0"/>
              <w:spacing w:line="44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说明：检查考核结果以分数表示，满分为100分。每出现一次有效投诉</w:t>
            </w:r>
            <w:r>
              <w:rPr>
                <w:rFonts w:hint="eastAsia" w:asciiTheme="minorEastAsia" w:hAnsiTheme="minorEastAsia" w:eastAsiaTheme="minorEastAsia" w:cstheme="minorEastAsia"/>
                <w:b/>
                <w:bCs/>
                <w:color w:val="auto"/>
                <w:sz w:val="24"/>
                <w:szCs w:val="24"/>
                <w:lang w:val="en-US" w:eastAsia="zh-CN"/>
              </w:rPr>
              <w:t>的</w:t>
            </w:r>
            <w:r>
              <w:rPr>
                <w:rFonts w:hint="eastAsia" w:asciiTheme="minorEastAsia" w:hAnsiTheme="minorEastAsia" w:eastAsiaTheme="minorEastAsia" w:cstheme="minorEastAsia"/>
                <w:b/>
                <w:bCs/>
                <w:color w:val="auto"/>
                <w:sz w:val="24"/>
                <w:szCs w:val="24"/>
              </w:rPr>
              <w:t>扣5分。招标人每月对中标人考核一次，每月考核得分≥85分，全额拨付当月服务经费；75分≤考核得分</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85分的，扣除当月实际服务经费的5%，拨付当月实际服务经费的95%；65分≤考核得分</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75分的，扣除当月实际服务经费的10%，拨付当月实际服务经费的90%；考核得分</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65分的，扣除当月实际服务经费的20%，拨付当月实际服务经费的80%，并解除合同。</w:t>
            </w:r>
          </w:p>
        </w:tc>
      </w:tr>
    </w:tbl>
    <w:p w14:paraId="0A241765">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8.</w:t>
      </w:r>
      <w:r>
        <w:rPr>
          <w:rFonts w:hint="eastAsia" w:asciiTheme="minorEastAsia" w:hAnsiTheme="minorEastAsia" w:eastAsiaTheme="minorEastAsia" w:cstheme="minorEastAsia"/>
          <w:b w:val="0"/>
          <w:bCs w:val="0"/>
          <w:color w:val="auto"/>
          <w:sz w:val="24"/>
          <w:szCs w:val="24"/>
          <w:lang w:eastAsia="zh-CN"/>
        </w:rPr>
        <w:t>7、因中标人原因发生重大责任事故</w:t>
      </w:r>
      <w:r>
        <w:rPr>
          <w:rFonts w:hint="eastAsia" w:asciiTheme="minorEastAsia" w:hAnsiTheme="minorEastAsia" w:eastAsiaTheme="minorEastAsia" w:cstheme="minorEastAsia"/>
          <w:b w:val="0"/>
          <w:bCs w:val="0"/>
          <w:color w:val="auto"/>
          <w:sz w:val="24"/>
          <w:szCs w:val="24"/>
          <w:lang w:val="en-US" w:eastAsia="zh-CN"/>
        </w:rPr>
        <w:t>的</w:t>
      </w: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招标人有权</w:t>
      </w:r>
      <w:r>
        <w:rPr>
          <w:rFonts w:hint="eastAsia" w:asciiTheme="minorEastAsia" w:hAnsiTheme="minorEastAsia" w:eastAsiaTheme="minorEastAsia" w:cstheme="minorEastAsia"/>
          <w:b w:val="0"/>
          <w:bCs w:val="0"/>
          <w:color w:val="auto"/>
          <w:sz w:val="24"/>
          <w:szCs w:val="24"/>
          <w:lang w:eastAsia="zh-CN"/>
        </w:rPr>
        <w:t>没收履约保证金，除依约承担赔偿责任外，还将按有关管理办法规定执行。同时，招标人有权保留更换中标人的权利，并报相关行政主管部门处罚。</w:t>
      </w:r>
    </w:p>
    <w:p w14:paraId="60991640">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8.</w:t>
      </w:r>
      <w:r>
        <w:rPr>
          <w:rFonts w:hint="eastAsia" w:asciiTheme="minorEastAsia" w:hAnsiTheme="minorEastAsia" w:eastAsiaTheme="minorEastAsia" w:cstheme="minorEastAsia"/>
          <w:b w:val="0"/>
          <w:bCs w:val="0"/>
          <w:color w:val="auto"/>
          <w:sz w:val="24"/>
          <w:szCs w:val="24"/>
          <w:lang w:eastAsia="zh-CN"/>
        </w:rPr>
        <w:t>8、若发生死亡安全事故，除按国家相关安全管理规定及招标人有关安全管理办法执行外，并报相关行政主管部门处罚；发生重大安全事故或特大安全事故，除按国家相关安全管理部门规定及招标人有关安全管理办法执行外，招标人有权终止合同，给招标人造成损失，还应承担赔偿责任并没收履约保证金。</w:t>
      </w:r>
    </w:p>
    <w:p w14:paraId="3F561DF9">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8.</w:t>
      </w:r>
      <w:r>
        <w:rPr>
          <w:rFonts w:hint="eastAsia" w:asciiTheme="minorEastAsia" w:hAnsiTheme="minorEastAsia" w:eastAsiaTheme="minorEastAsia" w:cstheme="minorEastAsia"/>
          <w:b w:val="0"/>
          <w:bCs w:val="0"/>
          <w:color w:val="auto"/>
          <w:sz w:val="24"/>
          <w:szCs w:val="24"/>
          <w:lang w:eastAsia="zh-CN"/>
        </w:rPr>
        <w:t>9、中标人应派遣相应专业技能的人员。如违反规定，招标人有权没收履约保证金。</w:t>
      </w:r>
    </w:p>
    <w:p w14:paraId="73A83658">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val="0"/>
          <w:bCs w:val="0"/>
          <w:color w:val="auto"/>
          <w:sz w:val="24"/>
          <w:szCs w:val="24"/>
          <w:lang w:val="en-US" w:eastAsia="zh-CN"/>
        </w:rPr>
      </w:pPr>
      <w:r>
        <w:rPr>
          <w:rFonts w:hint="eastAsia" w:asciiTheme="minorEastAsia" w:hAnsiTheme="minorEastAsia" w:eastAsiaTheme="minorEastAsia" w:cstheme="minorEastAsia"/>
          <w:b w:val="0"/>
          <w:bCs w:val="0"/>
          <w:color w:val="auto"/>
          <w:sz w:val="24"/>
          <w:szCs w:val="24"/>
          <w:lang w:val="en-US" w:eastAsia="zh-CN"/>
        </w:rPr>
        <w:t>8.10、所有上岗服务人员须持有相应资格证书，无证上岗的，每发现1人次，中标人须向招标人支付违约金人民币2000元，该违约金直接从当期应付服务费中扣除。</w:t>
      </w:r>
    </w:p>
    <w:p w14:paraId="2CB8DC7A">
      <w:pPr>
        <w:pStyle w:val="266"/>
        <w:keepNext w:val="0"/>
        <w:keepLines w:val="0"/>
        <w:pageBreakBefore w:val="0"/>
        <w:widowControl w:val="0"/>
        <w:kinsoku/>
        <w:wordWrap/>
        <w:topLinePunct w:val="0"/>
        <w:bidi w:val="0"/>
        <w:spacing w:line="440" w:lineRule="exact"/>
        <w:ind w:firstLine="482" w:firstLineChars="200"/>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9、</w:t>
      </w:r>
      <w:r>
        <w:rPr>
          <w:rFonts w:hint="eastAsia" w:asciiTheme="minorEastAsia" w:hAnsiTheme="minorEastAsia" w:eastAsiaTheme="minorEastAsia" w:cstheme="minorEastAsia"/>
          <w:b/>
          <w:bCs/>
          <w:color w:val="auto"/>
          <w:sz w:val="24"/>
          <w:szCs w:val="24"/>
          <w:lang w:eastAsia="zh-CN"/>
        </w:rPr>
        <w:t>诉讼相关费用承担</w:t>
      </w:r>
      <w:bookmarkEnd w:id="55"/>
    </w:p>
    <w:p w14:paraId="7623C37B">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color w:val="auto"/>
          <w:sz w:val="24"/>
          <w:szCs w:val="24"/>
          <w:lang w:eastAsia="zh-CN"/>
        </w:rPr>
        <w:t>若因中标人未履行合同项下义务导致招标人所产生的一切损失（包括但不限于人身财产的损失、律师费、诉讼费、保全费、鉴定费等），均由中标人承担赔偿责任。</w:t>
      </w:r>
    </w:p>
    <w:p w14:paraId="0E5DC1DD">
      <w:pPr>
        <w:pStyle w:val="266"/>
        <w:keepNext w:val="0"/>
        <w:keepLines w:val="0"/>
        <w:pageBreakBefore w:val="0"/>
        <w:widowControl w:val="0"/>
        <w:kinsoku/>
        <w:wordWrap/>
        <w:topLinePunct w:val="0"/>
        <w:bidi w:val="0"/>
        <w:spacing w:line="440" w:lineRule="exact"/>
        <w:ind w:firstLine="482" w:firstLineChars="200"/>
        <w:rPr>
          <w:rFonts w:hint="eastAsia" w:asciiTheme="minorEastAsia" w:hAnsiTheme="minorEastAsia" w:eastAsiaTheme="minorEastAsia" w:cstheme="minorEastAsia"/>
          <w:b/>
          <w:bCs/>
          <w:color w:val="auto"/>
          <w:sz w:val="24"/>
          <w:szCs w:val="24"/>
          <w:lang w:eastAsia="zh-CN"/>
        </w:rPr>
      </w:pPr>
      <w:bookmarkStart w:id="56" w:name="_Toc18693"/>
      <w:r>
        <w:rPr>
          <w:rFonts w:hint="eastAsia" w:asciiTheme="minorEastAsia" w:hAnsiTheme="minorEastAsia" w:eastAsiaTheme="minorEastAsia" w:cstheme="minorEastAsia"/>
          <w:b/>
          <w:bCs/>
          <w:color w:val="auto"/>
          <w:sz w:val="24"/>
          <w:szCs w:val="24"/>
          <w:lang w:val="en-US" w:eastAsia="zh-CN"/>
        </w:rPr>
        <w:t>10、</w:t>
      </w:r>
      <w:r>
        <w:rPr>
          <w:rFonts w:hint="eastAsia" w:asciiTheme="minorEastAsia" w:hAnsiTheme="minorEastAsia" w:eastAsiaTheme="minorEastAsia" w:cstheme="minorEastAsia"/>
          <w:b/>
          <w:bCs/>
          <w:color w:val="auto"/>
          <w:sz w:val="24"/>
          <w:szCs w:val="24"/>
          <w:lang w:val="zh-TW" w:eastAsia="zh-CN"/>
        </w:rPr>
        <w:t>不可抗力</w:t>
      </w:r>
      <w:bookmarkEnd w:id="56"/>
    </w:p>
    <w:p w14:paraId="716AB979">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color w:val="auto"/>
          <w:sz w:val="24"/>
          <w:szCs w:val="24"/>
          <w:lang w:val="zh-TW" w:eastAsia="zh-CN"/>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lang w:eastAsia="zh-CN"/>
        </w:rPr>
        <w:t>.1</w:t>
      </w:r>
      <w:r>
        <w:rPr>
          <w:rFonts w:hint="eastAsia" w:asciiTheme="minorEastAsia" w:hAnsiTheme="minorEastAsia" w:eastAsiaTheme="minorEastAsia" w:cstheme="minorEastAsia"/>
          <w:color w:val="auto"/>
          <w:sz w:val="24"/>
          <w:szCs w:val="24"/>
          <w:lang w:val="zh-TW" w:eastAsia="zh-CN"/>
        </w:rPr>
        <w:t>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252DFA7E">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10</w:t>
      </w:r>
      <w:r>
        <w:rPr>
          <w:rFonts w:hint="eastAsia" w:asciiTheme="minorEastAsia" w:hAnsiTheme="minorEastAsia" w:eastAsiaTheme="minorEastAsia" w:cstheme="minorEastAsia"/>
          <w:color w:val="auto"/>
          <w:sz w:val="24"/>
          <w:szCs w:val="24"/>
          <w:lang w:eastAsia="zh-CN"/>
        </w:rPr>
        <w:t>.2</w:t>
      </w:r>
      <w:r>
        <w:rPr>
          <w:rFonts w:hint="eastAsia" w:asciiTheme="minorEastAsia" w:hAnsiTheme="minorEastAsia" w:eastAsiaTheme="minorEastAsia" w:cstheme="minorEastAsia"/>
          <w:color w:val="auto"/>
          <w:sz w:val="24"/>
          <w:szCs w:val="24"/>
          <w:lang w:val="zh-TW" w:eastAsia="zh-CN"/>
        </w:rPr>
        <w:t>本合同中的不可抗力指不能预见、不能避免、不能克服的客观情况，包括但不限于：自然灾害如地震、台风、洪水、火灾及政府行为、法律规定或其适用的变化或其他任何无法预见、避免或控制的事件。</w:t>
      </w:r>
    </w:p>
    <w:p w14:paraId="73DD553F">
      <w:pPr>
        <w:pStyle w:val="266"/>
        <w:keepNext w:val="0"/>
        <w:keepLines w:val="0"/>
        <w:pageBreakBefore w:val="0"/>
        <w:widowControl w:val="0"/>
        <w:kinsoku/>
        <w:wordWrap/>
        <w:topLinePunct w:val="0"/>
        <w:bidi w:val="0"/>
        <w:spacing w:line="440" w:lineRule="exact"/>
        <w:ind w:firstLine="482" w:firstLineChars="200"/>
        <w:rPr>
          <w:rFonts w:hint="eastAsia" w:asciiTheme="minorEastAsia" w:hAnsiTheme="minorEastAsia" w:eastAsiaTheme="minorEastAsia" w:cstheme="minorEastAsia"/>
          <w:b/>
          <w:bCs/>
          <w:color w:val="auto"/>
          <w:sz w:val="24"/>
          <w:szCs w:val="24"/>
          <w:lang w:eastAsia="zh-CN"/>
        </w:rPr>
      </w:pPr>
      <w:bookmarkStart w:id="57" w:name="_Toc7420"/>
      <w:r>
        <w:rPr>
          <w:rFonts w:hint="eastAsia" w:asciiTheme="minorEastAsia" w:hAnsiTheme="minorEastAsia" w:eastAsiaTheme="minorEastAsia" w:cstheme="minorEastAsia"/>
          <w:b/>
          <w:bCs/>
          <w:color w:val="auto"/>
          <w:sz w:val="24"/>
          <w:szCs w:val="24"/>
          <w:lang w:val="en-US" w:eastAsia="zh-CN"/>
        </w:rPr>
        <w:t>11、</w:t>
      </w:r>
      <w:r>
        <w:rPr>
          <w:rFonts w:hint="eastAsia" w:asciiTheme="minorEastAsia" w:hAnsiTheme="minorEastAsia" w:eastAsiaTheme="minorEastAsia" w:cstheme="minorEastAsia"/>
          <w:b/>
          <w:bCs/>
          <w:color w:val="auto"/>
          <w:sz w:val="24"/>
          <w:szCs w:val="24"/>
          <w:lang w:eastAsia="zh-CN"/>
        </w:rPr>
        <w:t>专利权及知识产权</w:t>
      </w:r>
      <w:bookmarkEnd w:id="57"/>
    </w:p>
    <w:p w14:paraId="13007BB4">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color w:val="auto"/>
          <w:sz w:val="24"/>
          <w:szCs w:val="24"/>
        </w:rPr>
      </w:pPr>
      <w:r>
        <w:rPr>
          <w:rFonts w:hint="eastAsia" w:asciiTheme="minorEastAsia" w:hAnsiTheme="minorEastAsia" w:cstheme="minorEastAsia"/>
          <w:color w:val="000000"/>
          <w:kern w:val="0"/>
          <w:sz w:val="24"/>
          <w:szCs w:val="24"/>
          <w:u w:val="none" w:color="000000"/>
          <w:lang w:val="zh-TW" w:eastAsia="zh-CN" w:bidi="ar-SA"/>
        </w:rPr>
        <w:t>中标人</w:t>
      </w:r>
      <w:r>
        <w:rPr>
          <w:rFonts w:hint="eastAsia" w:asciiTheme="minorEastAsia" w:hAnsiTheme="minorEastAsia" w:eastAsiaTheme="minorEastAsia" w:cstheme="minorEastAsia"/>
          <w:color w:val="000000"/>
          <w:kern w:val="0"/>
          <w:sz w:val="24"/>
          <w:szCs w:val="24"/>
          <w:u w:val="none" w:color="000000"/>
          <w:lang w:val="zh-TW" w:eastAsia="zh-CN" w:bidi="ar-SA"/>
        </w:rPr>
        <w:t>提供的服务中有涉及知识产权的部分应符合国家知识产权法律、法规的规定；</w:t>
      </w:r>
      <w:r>
        <w:rPr>
          <w:rFonts w:hint="eastAsia" w:asciiTheme="minorEastAsia" w:hAnsiTheme="minorEastAsia" w:cstheme="minorEastAsia"/>
          <w:color w:val="000000"/>
          <w:kern w:val="0"/>
          <w:sz w:val="24"/>
          <w:szCs w:val="24"/>
          <w:u w:val="none" w:color="000000"/>
          <w:lang w:val="zh-TW" w:eastAsia="zh-CN" w:bidi="ar-SA"/>
        </w:rPr>
        <w:t>中标人</w:t>
      </w:r>
      <w:r>
        <w:rPr>
          <w:rFonts w:hint="eastAsia" w:asciiTheme="minorEastAsia" w:hAnsiTheme="minorEastAsia" w:eastAsiaTheme="minorEastAsia" w:cstheme="minorEastAsia"/>
          <w:color w:val="000000"/>
          <w:kern w:val="0"/>
          <w:sz w:val="24"/>
          <w:szCs w:val="24"/>
          <w:u w:val="none" w:color="000000"/>
          <w:lang w:val="zh-TW" w:eastAsia="zh-CN" w:bidi="ar-SA"/>
        </w:rPr>
        <w:t>还应保证</w:t>
      </w:r>
      <w:r>
        <w:rPr>
          <w:rFonts w:hint="eastAsia" w:asciiTheme="minorEastAsia" w:hAnsiTheme="minorEastAsia" w:cstheme="minorEastAsia"/>
          <w:color w:val="000000"/>
          <w:kern w:val="0"/>
          <w:sz w:val="24"/>
          <w:szCs w:val="24"/>
          <w:u w:val="none" w:color="000000"/>
          <w:lang w:val="zh-TW" w:eastAsia="zh-CN" w:bidi="ar-SA"/>
        </w:rPr>
        <w:t>招标人</w:t>
      </w:r>
      <w:r>
        <w:rPr>
          <w:rFonts w:hint="eastAsia" w:asciiTheme="minorEastAsia" w:hAnsiTheme="minorEastAsia" w:eastAsiaTheme="minorEastAsia" w:cstheme="minorEastAsia"/>
          <w:color w:val="000000"/>
          <w:kern w:val="0"/>
          <w:sz w:val="24"/>
          <w:szCs w:val="24"/>
          <w:u w:val="none" w:color="000000"/>
          <w:lang w:val="zh-TW" w:eastAsia="zh-CN" w:bidi="ar-SA"/>
        </w:rPr>
        <w:t>不受到第三方关于侵犯知识产权及专利权、商标权或工业设计权等知识产权方面的指控，若任何第三方提出此方面指控均与</w:t>
      </w:r>
      <w:r>
        <w:rPr>
          <w:rFonts w:hint="eastAsia" w:asciiTheme="minorEastAsia" w:hAnsiTheme="minorEastAsia" w:cstheme="minorEastAsia"/>
          <w:color w:val="000000"/>
          <w:kern w:val="0"/>
          <w:sz w:val="24"/>
          <w:szCs w:val="24"/>
          <w:u w:val="none" w:color="000000"/>
          <w:lang w:val="zh-TW" w:eastAsia="zh-CN" w:bidi="ar-SA"/>
        </w:rPr>
        <w:t>招标人</w:t>
      </w:r>
      <w:r>
        <w:rPr>
          <w:rFonts w:hint="eastAsia" w:asciiTheme="minorEastAsia" w:hAnsiTheme="minorEastAsia" w:eastAsiaTheme="minorEastAsia" w:cstheme="minorEastAsia"/>
          <w:color w:val="000000"/>
          <w:kern w:val="0"/>
          <w:sz w:val="24"/>
          <w:szCs w:val="24"/>
          <w:u w:val="none" w:color="000000"/>
          <w:lang w:val="zh-TW" w:eastAsia="zh-CN" w:bidi="ar-SA"/>
        </w:rPr>
        <w:t>无关，</w:t>
      </w:r>
      <w:r>
        <w:rPr>
          <w:rFonts w:hint="eastAsia" w:asciiTheme="minorEastAsia" w:hAnsiTheme="minorEastAsia" w:cstheme="minorEastAsia"/>
          <w:color w:val="000000"/>
          <w:kern w:val="0"/>
          <w:sz w:val="24"/>
          <w:szCs w:val="24"/>
          <w:u w:val="none" w:color="000000"/>
          <w:lang w:val="zh-TW" w:eastAsia="zh-CN" w:bidi="ar-SA"/>
        </w:rPr>
        <w:t>中标人</w:t>
      </w:r>
      <w:r>
        <w:rPr>
          <w:rFonts w:hint="eastAsia" w:asciiTheme="minorEastAsia" w:hAnsiTheme="minorEastAsia" w:eastAsiaTheme="minorEastAsia" w:cstheme="minorEastAsia"/>
          <w:color w:val="000000"/>
          <w:kern w:val="0"/>
          <w:sz w:val="24"/>
          <w:szCs w:val="24"/>
          <w:u w:val="none" w:color="000000"/>
          <w:lang w:val="zh-TW" w:eastAsia="zh-CN" w:bidi="ar-SA"/>
        </w:rPr>
        <w:t>应与第三方交涉，并承担可能发生的一切法律责任、费用和后果；若</w:t>
      </w:r>
      <w:r>
        <w:rPr>
          <w:rFonts w:hint="eastAsia" w:asciiTheme="minorEastAsia" w:hAnsiTheme="minorEastAsia" w:cstheme="minorEastAsia"/>
          <w:color w:val="000000"/>
          <w:kern w:val="0"/>
          <w:sz w:val="24"/>
          <w:szCs w:val="24"/>
          <w:u w:val="none" w:color="000000"/>
          <w:lang w:val="zh-TW" w:eastAsia="zh-CN" w:bidi="ar-SA"/>
        </w:rPr>
        <w:t>招标人</w:t>
      </w:r>
      <w:r>
        <w:rPr>
          <w:rFonts w:hint="eastAsia" w:asciiTheme="minorEastAsia" w:hAnsiTheme="minorEastAsia" w:eastAsiaTheme="minorEastAsia" w:cstheme="minorEastAsia"/>
          <w:color w:val="000000"/>
          <w:kern w:val="0"/>
          <w:sz w:val="24"/>
          <w:szCs w:val="24"/>
          <w:u w:val="none" w:color="000000"/>
          <w:lang w:val="zh-TW" w:eastAsia="zh-CN" w:bidi="ar-SA"/>
        </w:rPr>
        <w:t>因此而遭致损失，则</w:t>
      </w:r>
      <w:r>
        <w:rPr>
          <w:rFonts w:hint="eastAsia" w:asciiTheme="minorEastAsia" w:hAnsiTheme="minorEastAsia" w:cstheme="minorEastAsia"/>
          <w:color w:val="000000"/>
          <w:kern w:val="0"/>
          <w:sz w:val="24"/>
          <w:szCs w:val="24"/>
          <w:u w:val="none" w:color="000000"/>
          <w:lang w:val="zh-TW" w:eastAsia="zh-CN" w:bidi="ar-SA"/>
        </w:rPr>
        <w:t>中标人</w:t>
      </w:r>
      <w:r>
        <w:rPr>
          <w:rFonts w:hint="eastAsia" w:asciiTheme="minorEastAsia" w:hAnsiTheme="minorEastAsia" w:eastAsiaTheme="minorEastAsia" w:cstheme="minorEastAsia"/>
          <w:color w:val="000000"/>
          <w:kern w:val="0"/>
          <w:sz w:val="24"/>
          <w:szCs w:val="24"/>
          <w:u w:val="none" w:color="000000"/>
          <w:lang w:val="zh-TW" w:eastAsia="zh-CN" w:bidi="ar-SA"/>
        </w:rPr>
        <w:t>应赔偿该损失</w:t>
      </w:r>
      <w:r>
        <w:rPr>
          <w:rFonts w:hint="eastAsia" w:asciiTheme="minorEastAsia" w:hAnsiTheme="minorEastAsia" w:eastAsiaTheme="minorEastAsia" w:cstheme="minorEastAsia"/>
          <w:color w:val="auto"/>
          <w:sz w:val="24"/>
          <w:szCs w:val="24"/>
          <w:lang w:val="zh-TW" w:eastAsia="zh-CN"/>
        </w:rPr>
        <w:t>。</w:t>
      </w:r>
    </w:p>
    <w:p w14:paraId="51B36F26">
      <w:pPr>
        <w:pStyle w:val="266"/>
        <w:keepNext w:val="0"/>
        <w:keepLines w:val="0"/>
        <w:pageBreakBefore w:val="0"/>
        <w:widowControl w:val="0"/>
        <w:kinsoku/>
        <w:wordWrap/>
        <w:topLinePunct w:val="0"/>
        <w:bidi w:val="0"/>
        <w:spacing w:line="440" w:lineRule="exact"/>
        <w:ind w:firstLine="482" w:firstLineChars="200"/>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12、</w:t>
      </w:r>
      <w:r>
        <w:rPr>
          <w:rFonts w:hint="eastAsia" w:asciiTheme="minorEastAsia" w:hAnsiTheme="minorEastAsia" w:eastAsiaTheme="minorEastAsia" w:cstheme="minorEastAsia"/>
          <w:b/>
          <w:bCs/>
          <w:color w:val="auto"/>
          <w:sz w:val="24"/>
          <w:szCs w:val="24"/>
          <w:lang w:eastAsia="zh-CN"/>
        </w:rPr>
        <w:t>保密条款</w:t>
      </w:r>
    </w:p>
    <w:p w14:paraId="00F1A823">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lang w:eastAsia="zh-CN"/>
        </w:rPr>
        <w:t>.1中标人应当对招标文件的内容、因履行本项目或在合同期间知悉的或收到的招标人的财务、技术、产品信息、民警资料或其他工作上的文件资料、工作内容等予以保密，不得向任何第三方披露，所有解决方案和采集汇总后的数据严禁通过互联网等公共信息网络、普通邮政进行传递，严禁在连接互联网计算机上存储、处理，签订并严格执行《单位保密承诺书》；中标人进入招标人工作区域的工作人员需签订《个人保密承诺书》，严格履行保密义务，自愿接受保密审查，不违规记录、存储、复制招标人任何信息，不违规留存招标人任何资料。</w:t>
      </w:r>
    </w:p>
    <w:p w14:paraId="00F7729E">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lang w:eastAsia="zh-CN"/>
        </w:rPr>
        <w:t>.2中标人违反本条约定泄露招标人的涉密信息的，应承担相应的法律责任，造成招标人损失的，中标人应当依法承担赔偿责任。</w:t>
      </w:r>
    </w:p>
    <w:p w14:paraId="3892C3A7">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color w:val="auto"/>
          <w:sz w:val="24"/>
          <w:szCs w:val="24"/>
          <w:lang w:val="zh-TW" w:eastAsia="zh-CN"/>
        </w:rPr>
      </w:pPr>
      <w:r>
        <w:rPr>
          <w:rFonts w:hint="eastAsia" w:asciiTheme="minorEastAsia" w:hAnsiTheme="minorEastAsia" w:eastAsiaTheme="minorEastAsia" w:cstheme="minorEastAsia"/>
          <w:color w:val="auto"/>
          <w:sz w:val="24"/>
          <w:szCs w:val="24"/>
          <w:lang w:val="en-US" w:eastAsia="zh-CN"/>
        </w:rPr>
        <w:t>12</w:t>
      </w:r>
      <w:r>
        <w:rPr>
          <w:rFonts w:hint="eastAsia" w:asciiTheme="minorEastAsia" w:hAnsiTheme="minorEastAsia" w:eastAsiaTheme="minorEastAsia" w:cstheme="minorEastAsia"/>
          <w:color w:val="auto"/>
          <w:sz w:val="24"/>
          <w:szCs w:val="24"/>
          <w:lang w:eastAsia="zh-CN"/>
        </w:rPr>
        <w:t>.3本条款不因合同届满或解除而失效。</w:t>
      </w:r>
    </w:p>
    <w:p w14:paraId="6174C987">
      <w:pPr>
        <w:keepNext w:val="0"/>
        <w:keepLines w:val="0"/>
        <w:pageBreakBefore w:val="0"/>
        <w:widowControl w:val="0"/>
        <w:kinsoku/>
        <w:wordWrap/>
        <w:overflowPunct/>
        <w:topLinePunct w:val="0"/>
        <w:autoSpaceDE/>
        <w:autoSpaceDN/>
        <w:bidi w:val="0"/>
        <w:spacing w:line="440" w:lineRule="exact"/>
        <w:ind w:firstLine="482" w:firstLineChars="200"/>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auto"/>
          <w:sz w:val="24"/>
          <w:szCs w:val="24"/>
          <w:highlight w:val="none"/>
          <w:lang w:val="en-US" w:eastAsia="zh-CN"/>
        </w:rPr>
        <w:t>13、</w:t>
      </w:r>
      <w:r>
        <w:rPr>
          <w:rFonts w:hint="eastAsia" w:ascii="宋体" w:hAnsi="宋体" w:eastAsia="宋体" w:cs="宋体"/>
          <w:b/>
          <w:bCs/>
          <w:color w:val="000000"/>
          <w:sz w:val="24"/>
          <w:szCs w:val="24"/>
          <w:highlight w:val="none"/>
        </w:rPr>
        <w:t>进入监管区有关违约责任</w:t>
      </w:r>
    </w:p>
    <w:p w14:paraId="369E3B6E">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中标人</w:t>
      </w:r>
      <w:r>
        <w:rPr>
          <w:rFonts w:hint="eastAsia" w:ascii="宋体" w:hAnsi="宋体" w:eastAsia="宋体" w:cs="宋体"/>
          <w:color w:val="000000"/>
          <w:sz w:val="24"/>
          <w:szCs w:val="24"/>
          <w:highlight w:val="none"/>
        </w:rPr>
        <w:t>进入采购人监管区的工作人员必须遵守采购人的工作制度和监管安全规定，服从</w:t>
      </w:r>
      <w:r>
        <w:rPr>
          <w:rFonts w:hint="eastAsia" w:ascii="宋体" w:hAnsi="宋体" w:eastAsia="宋体" w:cs="宋体"/>
          <w:color w:val="000000"/>
          <w:sz w:val="24"/>
          <w:szCs w:val="24"/>
          <w:highlight w:val="none"/>
          <w:lang w:val="en-US" w:eastAsia="zh-CN"/>
        </w:rPr>
        <w:t>招标人工作人员</w:t>
      </w:r>
      <w:r>
        <w:rPr>
          <w:rFonts w:hint="eastAsia" w:ascii="宋体" w:hAnsi="宋体" w:eastAsia="宋体" w:cs="宋体"/>
          <w:color w:val="000000"/>
          <w:sz w:val="24"/>
          <w:szCs w:val="24"/>
          <w:highlight w:val="none"/>
        </w:rPr>
        <w:t>的指挥，不得在监管区传递信息、现金、手机、毒品、枪支、刀具等违禁品、违规品，若有发现经核查属实的，</w:t>
      </w:r>
      <w:r>
        <w:rPr>
          <w:rFonts w:hint="eastAsia" w:ascii="宋体" w:hAnsi="宋体" w:eastAsia="宋体" w:cs="宋体"/>
          <w:color w:val="000000"/>
          <w:sz w:val="24"/>
          <w:szCs w:val="24"/>
          <w:highlight w:val="none"/>
          <w:lang w:eastAsia="zh-CN"/>
        </w:rPr>
        <w:t>中标人</w:t>
      </w:r>
      <w:r>
        <w:rPr>
          <w:rFonts w:hint="eastAsia" w:ascii="宋体" w:hAnsi="宋体" w:eastAsia="宋体" w:cs="宋体"/>
          <w:color w:val="000000"/>
          <w:sz w:val="24"/>
          <w:szCs w:val="24"/>
          <w:highlight w:val="none"/>
        </w:rPr>
        <w:t>须马上更换工作人员，并视情况向采购人支付20000元的违约金，违约金</w:t>
      </w:r>
      <w:r>
        <w:rPr>
          <w:rFonts w:hint="eastAsia" w:ascii="宋体" w:hAnsi="宋体" w:eastAsia="宋体" w:cs="宋体"/>
          <w:color w:val="000000"/>
          <w:sz w:val="24"/>
          <w:szCs w:val="24"/>
          <w:highlight w:val="none"/>
          <w:lang w:val="en-US" w:eastAsia="zh-CN"/>
        </w:rPr>
        <w:t>招标人</w:t>
      </w:r>
      <w:r>
        <w:rPr>
          <w:rFonts w:hint="eastAsia" w:ascii="宋体" w:hAnsi="宋体" w:eastAsia="宋体" w:cs="宋体"/>
          <w:color w:val="000000"/>
          <w:sz w:val="24"/>
          <w:szCs w:val="24"/>
          <w:highlight w:val="none"/>
        </w:rPr>
        <w:t>有权直接从服务费用中扣除。发生二次</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含</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以上或造成严重后果的，</w:t>
      </w:r>
      <w:r>
        <w:rPr>
          <w:rFonts w:hint="eastAsia" w:ascii="宋体" w:hAnsi="宋体" w:eastAsia="宋体" w:cs="宋体"/>
          <w:color w:val="000000"/>
          <w:sz w:val="24"/>
          <w:szCs w:val="24"/>
          <w:highlight w:val="none"/>
          <w:lang w:val="en-US" w:eastAsia="zh-CN"/>
        </w:rPr>
        <w:t>招标人</w:t>
      </w:r>
      <w:r>
        <w:rPr>
          <w:rFonts w:hint="eastAsia" w:ascii="宋体" w:hAnsi="宋体" w:eastAsia="宋体" w:cs="宋体"/>
          <w:color w:val="000000"/>
          <w:sz w:val="24"/>
          <w:szCs w:val="24"/>
          <w:highlight w:val="none"/>
        </w:rPr>
        <w:t>有权解除合同并不退还履约保证金，</w:t>
      </w:r>
      <w:r>
        <w:rPr>
          <w:rFonts w:hint="eastAsia" w:ascii="宋体" w:hAnsi="宋体" w:eastAsia="宋体" w:cs="宋体"/>
          <w:color w:val="000000"/>
          <w:sz w:val="24"/>
          <w:szCs w:val="24"/>
          <w:highlight w:val="none"/>
          <w:lang w:val="en-US" w:eastAsia="zh-CN"/>
        </w:rPr>
        <w:t>中标人</w:t>
      </w:r>
      <w:r>
        <w:rPr>
          <w:rFonts w:hint="eastAsia" w:ascii="宋体" w:hAnsi="宋体" w:eastAsia="宋体" w:cs="宋体"/>
          <w:color w:val="000000"/>
          <w:sz w:val="24"/>
          <w:szCs w:val="24"/>
          <w:highlight w:val="none"/>
        </w:rPr>
        <w:t>还应承担相关的法律责任。</w:t>
      </w:r>
    </w:p>
    <w:p w14:paraId="6612E496">
      <w:pPr>
        <w:pStyle w:val="266"/>
        <w:keepNext w:val="0"/>
        <w:keepLines w:val="0"/>
        <w:pageBreakBefore w:val="0"/>
        <w:widowControl w:val="0"/>
        <w:kinsoku/>
        <w:wordWrap/>
        <w:topLinePunct w:val="0"/>
        <w:bidi w:val="0"/>
        <w:spacing w:line="440" w:lineRule="exact"/>
        <w:ind w:firstLine="482" w:firstLineChars="200"/>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cstheme="minorEastAsia"/>
          <w:b/>
          <w:bCs/>
          <w:color w:val="auto"/>
          <w:sz w:val="24"/>
          <w:szCs w:val="24"/>
          <w:lang w:val="en-US" w:eastAsia="zh-CN"/>
        </w:rPr>
        <w:t>4</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lang w:val="zh-TW" w:eastAsia="zh-CN"/>
        </w:rPr>
        <w:t>廉政条款</w:t>
      </w:r>
    </w:p>
    <w:p w14:paraId="123F83CB">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color w:val="auto"/>
          <w:sz w:val="24"/>
          <w:szCs w:val="24"/>
          <w:lang w:val="zh-TW" w:eastAsia="zh-CN"/>
        </w:rPr>
      </w:pPr>
      <w:r>
        <w:rPr>
          <w:rFonts w:hint="eastAsia" w:asciiTheme="minorEastAsia" w:hAnsiTheme="minorEastAsia" w:eastAsiaTheme="minorEastAsia" w:cstheme="minorEastAsia"/>
          <w:color w:val="auto"/>
          <w:sz w:val="24"/>
          <w:szCs w:val="24"/>
          <w:lang w:val="zh-TW" w:eastAsia="zh-CN"/>
        </w:rPr>
        <w:t>供应商及其工作人员不得有以任何形式行贿招标人工作人员的行为，若发现并被核查属实的，招标人有权解除合同且不退还履约保证金，情节严重的，供应商及其工作人员还要承担相应的法律责任；招标人及其工作人员不得索要或接受供应商的礼金及吃请等，如有违反廉政纪律等行为的，依据有关规定给予党纪、政纪或组织处理，情节严重的，还应承担相应的法律责任。</w:t>
      </w:r>
      <w:bookmarkStart w:id="58" w:name="_Toc4572"/>
    </w:p>
    <w:p w14:paraId="0811197F">
      <w:pPr>
        <w:pStyle w:val="266"/>
        <w:keepNext w:val="0"/>
        <w:keepLines w:val="0"/>
        <w:pageBreakBefore w:val="0"/>
        <w:widowControl w:val="0"/>
        <w:kinsoku/>
        <w:wordWrap/>
        <w:topLinePunct w:val="0"/>
        <w:bidi w:val="0"/>
        <w:spacing w:line="440" w:lineRule="exact"/>
        <w:ind w:firstLine="482" w:firstLineChars="200"/>
        <w:rPr>
          <w:rFonts w:hint="eastAsia"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cstheme="minorEastAsia"/>
          <w:b/>
          <w:bCs/>
          <w:color w:val="auto"/>
          <w:sz w:val="24"/>
          <w:szCs w:val="24"/>
          <w:lang w:val="en-US" w:eastAsia="zh-CN"/>
        </w:rPr>
        <w:t>5</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lang w:val="zh-TW" w:eastAsia="zh-CN"/>
        </w:rPr>
        <w:t>合同纠纷处理方式</w:t>
      </w:r>
      <w:bookmarkEnd w:id="58"/>
    </w:p>
    <w:p w14:paraId="25333EE2">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color w:val="auto"/>
          <w:sz w:val="24"/>
          <w:szCs w:val="24"/>
          <w:lang w:val="zh-TW" w:eastAsia="zh-CN"/>
        </w:rPr>
      </w:pP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eastAsia="zh-CN"/>
        </w:rPr>
        <w:t>.1招标人及中标人</w:t>
      </w:r>
      <w:r>
        <w:rPr>
          <w:rFonts w:hint="eastAsia" w:asciiTheme="minorEastAsia" w:hAnsiTheme="minorEastAsia" w:eastAsiaTheme="minorEastAsia" w:cstheme="minorEastAsia"/>
          <w:color w:val="auto"/>
          <w:sz w:val="24"/>
          <w:szCs w:val="24"/>
          <w:lang w:val="zh-TW" w:eastAsia="zh-CN"/>
        </w:rPr>
        <w:t>双方必须认真履行合同条款。因合同或与合同有关的一切事项发生争议，由双方友好协商解决，协商不成的，任何一方均可向招标人所在地人民法院提起诉讼。</w:t>
      </w:r>
    </w:p>
    <w:p w14:paraId="64553737">
      <w:pPr>
        <w:pStyle w:val="266"/>
        <w:keepNext w:val="0"/>
        <w:keepLines w:val="0"/>
        <w:pageBreakBefore w:val="0"/>
        <w:widowControl w:val="0"/>
        <w:kinsoku/>
        <w:wordWrap/>
        <w:topLinePunct w:val="0"/>
        <w:bidi w:val="0"/>
        <w:spacing w:line="440" w:lineRule="exact"/>
        <w:ind w:firstLine="480" w:firstLineChars="200"/>
        <w:rPr>
          <w:rFonts w:hint="eastAsia" w:asciiTheme="minorEastAsia" w:hAnsiTheme="minorEastAsia" w:eastAsiaTheme="minorEastAsia" w:cstheme="minorEastAsia"/>
          <w:b/>
          <w:bCs/>
          <w:color w:val="auto"/>
          <w:sz w:val="24"/>
          <w:szCs w:val="24"/>
          <w:shd w:val="clear" w:color="auto" w:fill="FFFFFF"/>
        </w:rPr>
      </w:pPr>
      <w:bookmarkStart w:id="59" w:name="_Toc29638"/>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lang w:eastAsia="zh-CN"/>
        </w:rPr>
        <w:t>.2</w:t>
      </w:r>
      <w:r>
        <w:rPr>
          <w:rFonts w:hint="eastAsia" w:asciiTheme="minorEastAsia" w:hAnsiTheme="minorEastAsia" w:eastAsiaTheme="minorEastAsia" w:cstheme="minorEastAsia"/>
          <w:color w:val="auto"/>
          <w:sz w:val="24"/>
          <w:szCs w:val="24"/>
          <w:lang w:val="zh-TW" w:eastAsia="zh-CN"/>
        </w:rPr>
        <w:t>合同补充和修改：合同生效后，双方对合同内容的变更或补充应采取书面形式，并经双方签字并盖章确认。</w:t>
      </w:r>
      <w:bookmarkEnd w:id="59"/>
    </w:p>
    <w:p w14:paraId="5963BC1F">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★以上商务条款均不允许负偏离，否则视为无效投标。</w:t>
      </w:r>
    </w:p>
    <w:p w14:paraId="5174CBA2">
      <w:pPr>
        <w:keepNext w:val="0"/>
        <w:keepLines w:val="0"/>
        <w:pageBreakBefore w:val="0"/>
        <w:widowControl w:val="0"/>
        <w:kinsoku/>
        <w:wordWrap/>
        <w:overflowPunct/>
        <w:topLinePunct w:val="0"/>
        <w:autoSpaceDE/>
        <w:autoSpaceDN/>
        <w:bidi w:val="0"/>
        <w:adjustRightInd/>
        <w:snapToGrid/>
        <w:spacing w:line="440" w:lineRule="exact"/>
        <w:ind w:leftChars="0"/>
        <w:jc w:val="left"/>
        <w:textAlignment w:val="auto"/>
        <w:outlineLvl w:val="1"/>
        <w:rPr>
          <w:rFonts w:hint="eastAsia" w:asciiTheme="minorEastAsia" w:hAnsiTheme="minorEastAsia" w:eastAsiaTheme="minorEastAsia" w:cstheme="minorEastAsia"/>
          <w:b/>
          <w:bCs/>
          <w:color w:val="auto"/>
          <w:sz w:val="24"/>
          <w:szCs w:val="24"/>
        </w:rPr>
      </w:pPr>
      <w:bookmarkStart w:id="60" w:name="_Toc1604"/>
      <w:bookmarkStart w:id="61" w:name="_Toc5505"/>
      <w:r>
        <w:rPr>
          <w:rFonts w:hint="eastAsia" w:asciiTheme="minorEastAsia" w:hAnsiTheme="minorEastAsia" w:eastAsiaTheme="minorEastAsia" w:cstheme="minorEastAsia"/>
          <w:b/>
          <w:bCs/>
          <w:color w:val="auto"/>
          <w:sz w:val="24"/>
          <w:szCs w:val="24"/>
        </w:rPr>
        <w:t>四、其他事项</w:t>
      </w:r>
      <w:bookmarkEnd w:id="60"/>
      <w:bookmarkEnd w:id="61"/>
    </w:p>
    <w:p w14:paraId="67224326">
      <w:pPr>
        <w:pStyle w:val="267"/>
        <w:keepNext w:val="0"/>
        <w:keepLines w:val="0"/>
        <w:pageBreakBefore w:val="0"/>
        <w:widowControl w:val="0"/>
        <w:kinsoku/>
        <w:wordWrap/>
        <w:overflowPunct w:val="0"/>
        <w:topLinePunct w:val="0"/>
        <w:autoSpaceDE w:val="0"/>
        <w:autoSpaceDN w:val="0"/>
        <w:bidi w:val="0"/>
        <w:adjustRightInd w:val="0"/>
        <w:snapToGrid/>
        <w:spacing w:line="440" w:lineRule="exact"/>
        <w:ind w:firstLine="480" w:firstLineChars="200"/>
        <w:jc w:val="left"/>
        <w:textAlignment w:val="baseline"/>
        <w:rPr>
          <w:rFonts w:hint="eastAsia" w:asciiTheme="minorEastAsia" w:hAnsiTheme="minorEastAsia" w:eastAsiaTheme="minorEastAsia" w:cstheme="minorEastAsia"/>
          <w:bCs/>
          <w:color w:val="auto"/>
          <w:kern w:val="2"/>
          <w:sz w:val="24"/>
          <w:szCs w:val="24"/>
        </w:rPr>
      </w:pPr>
      <w:r>
        <w:rPr>
          <w:rFonts w:hint="eastAsia" w:asciiTheme="minorEastAsia" w:hAnsiTheme="minorEastAsia" w:eastAsiaTheme="minorEastAsia" w:cstheme="minorEastAsia"/>
          <w:bCs/>
          <w:color w:val="auto"/>
          <w:kern w:val="2"/>
          <w:sz w:val="24"/>
          <w:szCs w:val="24"/>
        </w:rPr>
        <w:t>1、</w:t>
      </w:r>
      <w:r>
        <w:rPr>
          <w:rFonts w:hint="eastAsia" w:asciiTheme="minorEastAsia" w:hAnsiTheme="minorEastAsia" w:eastAsiaTheme="minorEastAsia" w:cstheme="minorEastAsia"/>
          <w:bCs/>
          <w:color w:val="auto"/>
          <w:sz w:val="24"/>
          <w:szCs w:val="24"/>
        </w:rPr>
        <w:t>本项目的招标文件、中标人的投标文件以及相关的承诺等均为合同不可分割的一部分，与合同具有同等法律效应</w:t>
      </w:r>
      <w:r>
        <w:rPr>
          <w:rFonts w:hint="eastAsia" w:asciiTheme="minorEastAsia" w:hAnsiTheme="minorEastAsia" w:eastAsiaTheme="minorEastAsia" w:cstheme="minorEastAsia"/>
          <w:bCs/>
          <w:color w:val="auto"/>
          <w:sz w:val="24"/>
          <w:szCs w:val="24"/>
          <w:lang w:eastAsia="zh-CN"/>
        </w:rPr>
        <w:t>。</w:t>
      </w:r>
      <w:r>
        <w:rPr>
          <w:rFonts w:hint="eastAsia" w:asciiTheme="minorEastAsia" w:hAnsiTheme="minorEastAsia" w:eastAsiaTheme="minorEastAsia" w:cstheme="minorEastAsia"/>
          <w:bCs/>
          <w:color w:val="auto"/>
          <w:kern w:val="2"/>
          <w:sz w:val="24"/>
          <w:szCs w:val="24"/>
        </w:rPr>
        <w:t>本招标文件未明确的其它约定事项或条款，待</w:t>
      </w:r>
      <w:r>
        <w:rPr>
          <w:rFonts w:hint="eastAsia" w:asciiTheme="minorEastAsia" w:hAnsiTheme="minorEastAsia" w:eastAsiaTheme="minorEastAsia" w:cstheme="minorEastAsia"/>
          <w:bCs/>
          <w:color w:val="auto"/>
          <w:kern w:val="2"/>
          <w:sz w:val="24"/>
          <w:szCs w:val="24"/>
          <w:lang w:eastAsia="zh-CN"/>
        </w:rPr>
        <w:t>招标人</w:t>
      </w:r>
      <w:r>
        <w:rPr>
          <w:rFonts w:hint="eastAsia" w:asciiTheme="minorEastAsia" w:hAnsiTheme="minorEastAsia" w:eastAsiaTheme="minorEastAsia" w:cstheme="minorEastAsia"/>
          <w:bCs/>
          <w:color w:val="auto"/>
          <w:kern w:val="2"/>
          <w:sz w:val="24"/>
          <w:szCs w:val="24"/>
        </w:rPr>
        <w:t>与中标人签订合同时，由双方协商订立。</w:t>
      </w:r>
    </w:p>
    <w:p w14:paraId="1F994A68">
      <w:pPr>
        <w:pStyle w:val="267"/>
        <w:keepNext w:val="0"/>
        <w:keepLines w:val="0"/>
        <w:pageBreakBefore w:val="0"/>
        <w:widowControl w:val="0"/>
        <w:kinsoku/>
        <w:wordWrap/>
        <w:overflowPunct w:val="0"/>
        <w:topLinePunct w:val="0"/>
        <w:autoSpaceDE w:val="0"/>
        <w:autoSpaceDN w:val="0"/>
        <w:bidi w:val="0"/>
        <w:adjustRightInd w:val="0"/>
        <w:snapToGrid/>
        <w:spacing w:line="440" w:lineRule="exact"/>
        <w:ind w:firstLine="480" w:firstLineChars="200"/>
        <w:jc w:val="left"/>
        <w:textAlignment w:val="baseline"/>
        <w:rPr>
          <w:rFonts w:hint="eastAsia" w:asciiTheme="minorEastAsia" w:hAnsiTheme="minorEastAsia" w:eastAsiaTheme="minorEastAsia" w:cstheme="minorEastAsia"/>
          <w:color w:val="auto"/>
          <w:sz w:val="24"/>
          <w:szCs w:val="24"/>
          <w:shd w:val="clear" w:color="auto" w:fill="FFFFFF"/>
        </w:rPr>
      </w:pPr>
      <w:r>
        <w:rPr>
          <w:rFonts w:hint="eastAsia" w:asciiTheme="minorEastAsia" w:hAnsiTheme="minorEastAsia" w:eastAsiaTheme="minorEastAsia" w:cstheme="minorEastAsia"/>
          <w:color w:val="auto"/>
          <w:sz w:val="24"/>
          <w:szCs w:val="24"/>
          <w:shd w:val="clear" w:color="auto" w:fill="FFFFFF"/>
        </w:rPr>
        <w:t>2、除招标文件另有规定外，若出现有关法律、法规和规章有强制性规定但招标文件未列明的情形，则投标人应按照有关法律、法规和规章强制性规定执行。</w:t>
      </w:r>
    </w:p>
    <w:p w14:paraId="75706BFF">
      <w:pPr>
        <w:pStyle w:val="267"/>
        <w:keepNext w:val="0"/>
        <w:keepLines w:val="0"/>
        <w:pageBreakBefore w:val="0"/>
        <w:widowControl w:val="0"/>
        <w:kinsoku/>
        <w:wordWrap/>
        <w:overflowPunct w:val="0"/>
        <w:topLinePunct w:val="0"/>
        <w:autoSpaceDE w:val="0"/>
        <w:autoSpaceDN w:val="0"/>
        <w:bidi w:val="0"/>
        <w:adjustRightInd w:val="0"/>
        <w:snapToGrid/>
        <w:spacing w:line="440" w:lineRule="exact"/>
        <w:ind w:firstLine="480" w:firstLineChars="200"/>
        <w:jc w:val="left"/>
        <w:textAlignment w:val="baseline"/>
        <w:rPr>
          <w:rFonts w:hint="eastAsia" w:asciiTheme="minorEastAsia" w:hAnsiTheme="minorEastAsia" w:eastAsiaTheme="minorEastAsia" w:cstheme="minorEastAsia"/>
          <w:color w:val="auto"/>
          <w:sz w:val="24"/>
          <w:szCs w:val="24"/>
          <w:shd w:val="clear" w:color="auto" w:fill="FFFFFF"/>
        </w:rPr>
      </w:pPr>
      <w:r>
        <w:rPr>
          <w:rFonts w:hint="eastAsia" w:asciiTheme="minorEastAsia" w:hAnsiTheme="minorEastAsia" w:eastAsiaTheme="minorEastAsia" w:cstheme="minorEastAsia"/>
          <w:color w:val="auto"/>
          <w:sz w:val="24"/>
          <w:szCs w:val="24"/>
          <w:shd w:val="clear" w:color="auto" w:fill="FFFFFF"/>
        </w:rPr>
        <w:t>3、其他：</w:t>
      </w:r>
    </w:p>
    <w:p w14:paraId="68A487D5">
      <w:pPr>
        <w:pStyle w:val="267"/>
        <w:keepNext w:val="0"/>
        <w:keepLines w:val="0"/>
        <w:pageBreakBefore w:val="0"/>
        <w:widowControl w:val="0"/>
        <w:kinsoku/>
        <w:wordWrap/>
        <w:overflowPunct w:val="0"/>
        <w:topLinePunct w:val="0"/>
        <w:autoSpaceDE w:val="0"/>
        <w:autoSpaceDN w:val="0"/>
        <w:bidi w:val="0"/>
        <w:adjustRightInd w:val="0"/>
        <w:snapToGrid/>
        <w:spacing w:line="440" w:lineRule="exact"/>
        <w:ind w:firstLine="480" w:firstLineChars="200"/>
        <w:jc w:val="left"/>
        <w:textAlignment w:val="baseline"/>
        <w:rPr>
          <w:rFonts w:hint="eastAsia" w:asciiTheme="minorEastAsia" w:hAnsiTheme="minorEastAsia" w:eastAsiaTheme="minorEastAsia" w:cstheme="minorEastAsia"/>
          <w:color w:val="auto"/>
          <w:sz w:val="24"/>
          <w:szCs w:val="24"/>
          <w:shd w:val="clear" w:color="auto" w:fill="FFFFFF"/>
        </w:rPr>
      </w:pPr>
      <w:r>
        <w:rPr>
          <w:rFonts w:hint="eastAsia" w:asciiTheme="minorEastAsia" w:hAnsiTheme="minorEastAsia" w:eastAsiaTheme="minorEastAsia" w:cstheme="minorEastAsia"/>
          <w:color w:val="auto"/>
          <w:sz w:val="24"/>
          <w:szCs w:val="24"/>
          <w:shd w:val="clear" w:color="auto" w:fill="FFFFFF"/>
        </w:rPr>
        <w:t>（1）投标人必须对其投标文件中提供各种资料、说明、声明的真实性负责。投标人若提供虚假资料，一经发现将没收其全部保证金，并根据本文件和相关法律法规追究其相关责任，其中：虚假资料若在评标过程中，还将视为无效投标文件；若在评标定标后发现，还将取消其</w:t>
      </w:r>
      <w:r>
        <w:rPr>
          <w:rFonts w:hint="eastAsia" w:asciiTheme="minorEastAsia" w:hAnsiTheme="minorEastAsia" w:eastAsiaTheme="minorEastAsia" w:cstheme="minorEastAsia"/>
          <w:color w:val="auto"/>
          <w:sz w:val="24"/>
          <w:szCs w:val="24"/>
          <w:shd w:val="clear" w:color="auto" w:fill="FFFFFF"/>
          <w:lang w:val="en-US" w:eastAsia="zh-CN"/>
        </w:rPr>
        <w:t>中标</w:t>
      </w:r>
      <w:r>
        <w:rPr>
          <w:rFonts w:hint="eastAsia" w:asciiTheme="minorEastAsia" w:hAnsiTheme="minorEastAsia" w:eastAsiaTheme="minorEastAsia" w:cstheme="minorEastAsia"/>
          <w:color w:val="auto"/>
          <w:sz w:val="24"/>
          <w:szCs w:val="24"/>
          <w:shd w:val="clear" w:color="auto" w:fill="FFFFFF"/>
        </w:rPr>
        <w:t>资格（</w:t>
      </w:r>
      <w:r>
        <w:rPr>
          <w:rFonts w:hint="eastAsia" w:asciiTheme="minorEastAsia" w:hAnsiTheme="minorEastAsia" w:eastAsiaTheme="minorEastAsia" w:cstheme="minorEastAsia"/>
          <w:color w:val="auto"/>
          <w:sz w:val="24"/>
          <w:szCs w:val="24"/>
          <w:shd w:val="clear" w:color="auto" w:fill="FFFFFF"/>
          <w:lang w:eastAsia="zh-CN"/>
        </w:rPr>
        <w:t>招标人</w:t>
      </w:r>
      <w:r>
        <w:rPr>
          <w:rFonts w:hint="eastAsia" w:asciiTheme="minorEastAsia" w:hAnsiTheme="minorEastAsia" w:eastAsiaTheme="minorEastAsia" w:cstheme="minorEastAsia"/>
          <w:color w:val="auto"/>
          <w:sz w:val="24"/>
          <w:szCs w:val="24"/>
          <w:shd w:val="clear" w:color="auto" w:fill="FFFFFF"/>
        </w:rPr>
        <w:t>保留定标后对中标人</w:t>
      </w:r>
      <w:r>
        <w:rPr>
          <w:rFonts w:hint="eastAsia" w:asciiTheme="minorEastAsia" w:hAnsiTheme="minorEastAsia" w:eastAsiaTheme="minorEastAsia" w:cstheme="minorEastAsia"/>
          <w:color w:val="auto"/>
          <w:sz w:val="24"/>
          <w:szCs w:val="24"/>
          <w:shd w:val="clear" w:color="auto" w:fill="FFFFFF"/>
          <w:lang w:eastAsia="zh-CN"/>
        </w:rPr>
        <w:t>在投标文件中</w:t>
      </w:r>
      <w:r>
        <w:rPr>
          <w:rFonts w:hint="eastAsia" w:asciiTheme="minorEastAsia" w:hAnsiTheme="minorEastAsia" w:eastAsiaTheme="minorEastAsia" w:cstheme="minorEastAsia"/>
          <w:color w:val="auto"/>
          <w:sz w:val="24"/>
          <w:szCs w:val="24"/>
          <w:shd w:val="clear" w:color="auto" w:fill="FFFFFF"/>
        </w:rPr>
        <w:t>的承诺内容和证明材料进行核查的权利，中标人应无条件配合</w:t>
      </w:r>
      <w:r>
        <w:rPr>
          <w:rFonts w:hint="eastAsia" w:asciiTheme="minorEastAsia" w:hAnsiTheme="minorEastAsia" w:eastAsiaTheme="minorEastAsia" w:cstheme="minorEastAsia"/>
          <w:color w:val="auto"/>
          <w:sz w:val="24"/>
          <w:szCs w:val="24"/>
          <w:shd w:val="clear" w:color="auto" w:fill="FFFFFF"/>
          <w:lang w:eastAsia="zh-CN"/>
        </w:rPr>
        <w:t>招标人</w:t>
      </w:r>
      <w:r>
        <w:rPr>
          <w:rFonts w:hint="eastAsia" w:asciiTheme="minorEastAsia" w:hAnsiTheme="minorEastAsia" w:eastAsiaTheme="minorEastAsia" w:cstheme="minorEastAsia"/>
          <w:color w:val="auto"/>
          <w:sz w:val="24"/>
          <w:szCs w:val="24"/>
          <w:shd w:val="clear" w:color="auto" w:fill="FFFFFF"/>
        </w:rPr>
        <w:t>的核查工作，不得托词拒绝核查或隐瞒真实情况）；若在签订合同时发现，</w:t>
      </w:r>
      <w:r>
        <w:rPr>
          <w:rFonts w:hint="eastAsia" w:asciiTheme="minorEastAsia" w:hAnsiTheme="minorEastAsia" w:eastAsiaTheme="minorEastAsia" w:cstheme="minorEastAsia"/>
          <w:color w:val="auto"/>
          <w:sz w:val="24"/>
          <w:szCs w:val="24"/>
          <w:shd w:val="clear" w:color="auto" w:fill="FFFFFF"/>
          <w:lang w:eastAsia="zh-CN"/>
        </w:rPr>
        <w:t>招标人</w:t>
      </w:r>
      <w:r>
        <w:rPr>
          <w:rFonts w:hint="eastAsia" w:asciiTheme="minorEastAsia" w:hAnsiTheme="minorEastAsia" w:eastAsiaTheme="minorEastAsia" w:cstheme="minorEastAsia"/>
          <w:color w:val="auto"/>
          <w:sz w:val="24"/>
          <w:szCs w:val="24"/>
          <w:shd w:val="clear" w:color="auto" w:fill="FFFFFF"/>
        </w:rPr>
        <w:t>还将取消其合同签订，给</w:t>
      </w:r>
      <w:r>
        <w:rPr>
          <w:rFonts w:hint="eastAsia" w:asciiTheme="minorEastAsia" w:hAnsiTheme="minorEastAsia" w:eastAsiaTheme="minorEastAsia" w:cstheme="minorEastAsia"/>
          <w:color w:val="auto"/>
          <w:sz w:val="24"/>
          <w:szCs w:val="24"/>
          <w:shd w:val="clear" w:color="auto" w:fill="FFFFFF"/>
          <w:lang w:eastAsia="zh-CN"/>
        </w:rPr>
        <w:t>招标人</w:t>
      </w:r>
      <w:r>
        <w:rPr>
          <w:rFonts w:hint="eastAsia" w:asciiTheme="minorEastAsia" w:hAnsiTheme="minorEastAsia" w:eastAsiaTheme="minorEastAsia" w:cstheme="minorEastAsia"/>
          <w:color w:val="auto"/>
          <w:sz w:val="24"/>
          <w:szCs w:val="24"/>
          <w:shd w:val="clear" w:color="auto" w:fill="FFFFFF"/>
        </w:rPr>
        <w:t>造成损失的，需另行赔偿并负相关责任。</w:t>
      </w:r>
    </w:p>
    <w:p w14:paraId="795FD150">
      <w:pPr>
        <w:pStyle w:val="267"/>
        <w:keepNext w:val="0"/>
        <w:keepLines w:val="0"/>
        <w:pageBreakBefore w:val="0"/>
        <w:widowControl w:val="0"/>
        <w:kinsoku/>
        <w:wordWrap/>
        <w:overflowPunct w:val="0"/>
        <w:topLinePunct w:val="0"/>
        <w:autoSpaceDE w:val="0"/>
        <w:autoSpaceDN w:val="0"/>
        <w:bidi w:val="0"/>
        <w:adjustRightInd w:val="0"/>
        <w:snapToGrid/>
        <w:spacing w:line="440" w:lineRule="exact"/>
        <w:ind w:firstLine="480" w:firstLineChars="200"/>
        <w:jc w:val="left"/>
        <w:textAlignment w:val="baseline"/>
        <w:rPr>
          <w:rFonts w:hint="eastAsia" w:asciiTheme="minorEastAsia" w:hAnsiTheme="minorEastAsia" w:eastAsiaTheme="minorEastAsia" w:cstheme="minorEastAsia"/>
          <w:color w:val="auto"/>
          <w:sz w:val="24"/>
          <w:szCs w:val="24"/>
          <w:shd w:val="clear" w:color="auto" w:fill="FFFFFF"/>
        </w:rPr>
      </w:pPr>
      <w:r>
        <w:rPr>
          <w:rFonts w:hint="eastAsia" w:asciiTheme="minorEastAsia" w:hAnsiTheme="minorEastAsia" w:eastAsiaTheme="minorEastAsia" w:cstheme="minorEastAsia"/>
          <w:color w:val="auto"/>
          <w:sz w:val="24"/>
          <w:szCs w:val="24"/>
          <w:shd w:val="clear" w:color="auto" w:fill="FFFFFF"/>
        </w:rPr>
        <w:t xml:space="preserve"> (2)本项目不允许中标人以任何名义和理由在中标后将中标项目的主体、非主体、关键性工作、非关键性工作进行转包、分包，在履行合同过程中如有发现，</w:t>
      </w:r>
      <w:r>
        <w:rPr>
          <w:rFonts w:hint="eastAsia" w:asciiTheme="minorEastAsia" w:hAnsiTheme="minorEastAsia" w:eastAsiaTheme="minorEastAsia" w:cstheme="minorEastAsia"/>
          <w:color w:val="auto"/>
          <w:sz w:val="24"/>
          <w:szCs w:val="24"/>
          <w:shd w:val="clear" w:color="auto" w:fill="FFFFFF"/>
          <w:lang w:eastAsia="zh-CN"/>
        </w:rPr>
        <w:t>招标人</w:t>
      </w:r>
      <w:r>
        <w:rPr>
          <w:rFonts w:hint="eastAsia" w:asciiTheme="minorEastAsia" w:hAnsiTheme="minorEastAsia" w:eastAsiaTheme="minorEastAsia" w:cstheme="minorEastAsia"/>
          <w:color w:val="auto"/>
          <w:sz w:val="24"/>
          <w:szCs w:val="24"/>
          <w:shd w:val="clear" w:color="auto" w:fill="FFFFFF"/>
        </w:rPr>
        <w:t>有权单方终止合同，视为中标人违约，中标人违约对</w:t>
      </w:r>
      <w:r>
        <w:rPr>
          <w:rFonts w:hint="eastAsia" w:asciiTheme="minorEastAsia" w:hAnsiTheme="minorEastAsia" w:eastAsiaTheme="minorEastAsia" w:cstheme="minorEastAsia"/>
          <w:color w:val="auto"/>
          <w:sz w:val="24"/>
          <w:szCs w:val="24"/>
          <w:shd w:val="clear" w:color="auto" w:fill="FFFFFF"/>
          <w:lang w:eastAsia="zh-CN"/>
        </w:rPr>
        <w:t>招标人</w:t>
      </w:r>
      <w:r>
        <w:rPr>
          <w:rFonts w:hint="eastAsia" w:asciiTheme="minorEastAsia" w:hAnsiTheme="minorEastAsia" w:eastAsiaTheme="minorEastAsia" w:cstheme="minorEastAsia"/>
          <w:color w:val="auto"/>
          <w:sz w:val="24"/>
          <w:szCs w:val="24"/>
          <w:shd w:val="clear" w:color="auto" w:fill="FFFFFF"/>
        </w:rPr>
        <w:t>造成的损失的，需另行支付相应的赔偿，并追究相关法律责任。</w:t>
      </w:r>
    </w:p>
    <w:p w14:paraId="7EE9B2DC">
      <w:pPr>
        <w:rPr>
          <w:rFonts w:hint="default" w:eastAsia="宋体"/>
          <w:color w:val="auto"/>
          <w:lang w:val="en-US" w:eastAsia="zh-CN"/>
        </w:rPr>
        <w:sectPr>
          <w:footerReference r:id="rId10" w:type="default"/>
          <w:pgSz w:w="11906" w:h="16838"/>
          <w:pgMar w:top="1417" w:right="1417" w:bottom="1417" w:left="1417" w:header="851" w:footer="992" w:gutter="0"/>
          <w:cols w:space="0" w:num="1"/>
          <w:rtlGutter w:val="0"/>
          <w:docGrid w:type="lines" w:linePitch="312" w:charSpace="0"/>
        </w:sectPr>
      </w:pPr>
    </w:p>
    <w:p w14:paraId="06B55E9D">
      <w:pPr>
        <w:spacing w:line="360" w:lineRule="auto"/>
        <w:jc w:val="center"/>
        <w:outlineLvl w:val="0"/>
        <w:rPr>
          <w:rFonts w:ascii="宋体" w:hAnsi="宋体" w:cs="宋体"/>
          <w:b/>
          <w:color w:val="auto"/>
          <w:sz w:val="44"/>
          <w:szCs w:val="44"/>
        </w:rPr>
      </w:pPr>
      <w:bookmarkStart w:id="62" w:name="_Toc6405"/>
      <w:r>
        <w:rPr>
          <w:rFonts w:hint="eastAsia" w:ascii="宋体" w:hAnsi="宋体" w:cs="宋体"/>
          <w:b/>
          <w:color w:val="auto"/>
          <w:sz w:val="44"/>
          <w:szCs w:val="44"/>
        </w:rPr>
        <w:t>第四章 合同（范本）</w:t>
      </w:r>
      <w:bookmarkEnd w:id="62"/>
    </w:p>
    <w:p w14:paraId="5C399B9F">
      <w:pPr>
        <w:spacing w:line="312" w:lineRule="auto"/>
        <w:jc w:val="left"/>
        <w:rPr>
          <w:rFonts w:ascii="宋体" w:hAnsi="宋体" w:cs="宋体"/>
          <w:color w:val="auto"/>
          <w:sz w:val="24"/>
        </w:rPr>
      </w:pPr>
    </w:p>
    <w:p w14:paraId="246F4A46">
      <w:pPr>
        <w:keepNext w:val="0"/>
        <w:keepLines w:val="0"/>
        <w:pageBreakBefore w:val="0"/>
        <w:kinsoku/>
        <w:wordWrap/>
        <w:overflowPunct/>
        <w:topLinePunct w:val="0"/>
        <w:autoSpaceDE/>
        <w:autoSpaceDN/>
        <w:bidi w:val="0"/>
        <w:spacing w:line="360" w:lineRule="auto"/>
        <w:ind w:right="0"/>
        <w:jc w:val="center"/>
        <w:textAlignment w:val="auto"/>
        <w:outlineLvl w:val="9"/>
        <w:rPr>
          <w:rFonts w:hint="eastAsia" w:asciiTheme="minorEastAsia" w:hAnsiTheme="minorEastAsia" w:eastAsiaTheme="minorEastAsia" w:cstheme="minorEastAsia"/>
          <w:sz w:val="40"/>
          <w:szCs w:val="40"/>
        </w:rPr>
      </w:pPr>
      <w:bookmarkStart w:id="63" w:name="_Toc16350"/>
      <w:r>
        <w:rPr>
          <w:rFonts w:hint="eastAsia" w:asciiTheme="minorEastAsia" w:hAnsiTheme="minorEastAsia" w:eastAsiaTheme="minorEastAsia" w:cstheme="minorEastAsia"/>
          <w:b/>
          <w:sz w:val="40"/>
          <w:szCs w:val="40"/>
        </w:rPr>
        <w:t>消防控制室服务外包采购合同</w:t>
      </w:r>
    </w:p>
    <w:p w14:paraId="33664E4B">
      <w:pPr>
        <w:keepNext w:val="0"/>
        <w:keepLines w:val="0"/>
        <w:pageBreakBefore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sz w:val="24"/>
          <w:szCs w:val="24"/>
          <w:lang w:eastAsia="zh-CN"/>
        </w:rPr>
      </w:pPr>
    </w:p>
    <w:p w14:paraId="4415B573">
      <w:pPr>
        <w:keepNext w:val="0"/>
        <w:keepLines w:val="0"/>
        <w:pageBreakBefore w:val="0"/>
        <w:widowControl w:val="0"/>
        <w:kinsoku/>
        <w:wordWrap/>
        <w:overflowPunct/>
        <w:topLinePunct w:val="0"/>
        <w:autoSpaceDE/>
        <w:autoSpaceDN/>
        <w:bidi w:val="0"/>
        <w:spacing w:before="0" w:after="0" w:line="360" w:lineRule="auto"/>
        <w:ind w:right="0"/>
        <w:jc w:val="left"/>
        <w:textAlignment w:val="auto"/>
        <w:outlineLvl w:val="9"/>
        <w:rPr>
          <w:rFonts w:hint="eastAsia" w:asciiTheme="minorEastAsia" w:hAnsiTheme="minorEastAsia" w:eastAsiaTheme="minorEastAsia" w:cstheme="minorEastAsia"/>
          <w:color w:val="000000"/>
          <w:kern w:val="0"/>
          <w:sz w:val="24"/>
          <w:szCs w:val="24"/>
          <w:u w:val="non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zh-TW" w:eastAsia="zh-TW" w:bidi="ar-SA"/>
        </w:rPr>
        <w:t>甲方：</w:t>
      </w:r>
      <w:r>
        <w:rPr>
          <w:rFonts w:hint="eastAsia" w:asciiTheme="minorEastAsia" w:hAnsiTheme="minorEastAsia" w:eastAsiaTheme="minorEastAsia" w:cstheme="minorEastAsia"/>
          <w:color w:val="000000"/>
          <w:kern w:val="0"/>
          <w:sz w:val="24"/>
          <w:szCs w:val="24"/>
          <w:u w:val="none" w:color="auto"/>
          <w:lang w:val="zh-TW" w:eastAsia="zh-CN" w:bidi="ar-SA"/>
        </w:rPr>
        <w:t xml:space="preserve">  </w:t>
      </w:r>
      <w:r>
        <w:rPr>
          <w:rFonts w:hint="eastAsia" w:asciiTheme="minorEastAsia" w:hAnsiTheme="minorEastAsia" w:eastAsiaTheme="minorEastAsia" w:cstheme="minorEastAsia"/>
          <w:color w:val="000000"/>
          <w:kern w:val="0"/>
          <w:sz w:val="24"/>
          <w:szCs w:val="24"/>
          <w:u w:val="none" w:color="auto"/>
          <w:lang w:val="en-US" w:eastAsia="zh-CN" w:bidi="ar-SA"/>
        </w:rPr>
        <w:t xml:space="preserve">                 </w:t>
      </w:r>
      <w:r>
        <w:rPr>
          <w:rFonts w:hint="eastAsia" w:asciiTheme="minorEastAsia" w:hAnsiTheme="minorEastAsia" w:eastAsiaTheme="minorEastAsia" w:cstheme="minorEastAsia"/>
          <w:color w:val="000000"/>
          <w:kern w:val="0"/>
          <w:sz w:val="24"/>
          <w:szCs w:val="24"/>
          <w:u w:val="none" w:color="000000"/>
          <w:lang w:val="en-US" w:eastAsia="zh-CN" w:bidi="ar-SA"/>
        </w:rPr>
        <w:t xml:space="preserve">            合同编号：</w:t>
      </w:r>
    </w:p>
    <w:p w14:paraId="63F77232">
      <w:pPr>
        <w:keepNext w:val="0"/>
        <w:keepLines w:val="0"/>
        <w:pageBreakBefore w:val="0"/>
        <w:widowControl w:val="0"/>
        <w:kinsoku/>
        <w:wordWrap/>
        <w:overflowPunct/>
        <w:topLinePunct w:val="0"/>
        <w:autoSpaceDE/>
        <w:autoSpaceDN/>
        <w:bidi w:val="0"/>
        <w:spacing w:before="0" w:after="0" w:line="360" w:lineRule="auto"/>
        <w:ind w:right="0"/>
        <w:jc w:val="left"/>
        <w:textAlignment w:val="auto"/>
        <w:outlineLvl w:val="9"/>
        <w:rPr>
          <w:rFonts w:hint="eastAsia" w:asciiTheme="minorEastAsia" w:hAnsiTheme="minorEastAsia" w:eastAsiaTheme="minorEastAsia" w:cstheme="minorEastAsia"/>
          <w:color w:val="000000"/>
          <w:kern w:val="0"/>
          <w:sz w:val="24"/>
          <w:szCs w:val="24"/>
          <w:u w:val="singl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zh-TW" w:eastAsia="zh-TW" w:bidi="ar-SA"/>
        </w:rPr>
        <w:t>乙方：</w:t>
      </w:r>
      <w:r>
        <w:rPr>
          <w:rFonts w:hint="eastAsia" w:asciiTheme="minorEastAsia" w:hAnsiTheme="minorEastAsia" w:eastAsiaTheme="minorEastAsia" w:cstheme="minorEastAsia"/>
          <w:color w:val="000000"/>
          <w:kern w:val="0"/>
          <w:sz w:val="24"/>
          <w:szCs w:val="24"/>
          <w:u w:val="none" w:color="auto"/>
          <w:lang w:val="zh-TW" w:eastAsia="zh-CN" w:bidi="ar-SA"/>
        </w:rPr>
        <w:t xml:space="preserve">               </w:t>
      </w:r>
      <w:r>
        <w:rPr>
          <w:rFonts w:hint="eastAsia" w:asciiTheme="minorEastAsia" w:hAnsiTheme="minorEastAsia" w:eastAsiaTheme="minorEastAsia" w:cstheme="minorEastAsia"/>
          <w:color w:val="000000"/>
          <w:kern w:val="0"/>
          <w:sz w:val="24"/>
          <w:szCs w:val="24"/>
          <w:u w:val="none" w:color="auto"/>
          <w:lang w:val="en-US" w:eastAsia="zh-CN" w:bidi="ar-SA"/>
        </w:rPr>
        <w:t xml:space="preserve">                 签订地点：</w:t>
      </w:r>
    </w:p>
    <w:p w14:paraId="642E349C">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sz w:val="24"/>
          <w:szCs w:val="24"/>
        </w:rPr>
      </w:pPr>
    </w:p>
    <w:p w14:paraId="461BBF6A">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甲方委托</w:t>
      </w:r>
      <w:r>
        <w:rPr>
          <w:rFonts w:hint="eastAsia" w:asciiTheme="minorEastAsia" w:hAnsiTheme="minorEastAsia" w:eastAsiaTheme="minorEastAsia" w:cstheme="minorEastAsia"/>
          <w:sz w:val="24"/>
          <w:szCs w:val="24"/>
          <w:u w:val="single"/>
          <w:lang w:val="en-US" w:eastAsia="zh-CN"/>
        </w:rPr>
        <w:t>福建省卓诚招投标代理有限责任公司</w:t>
      </w:r>
      <w:r>
        <w:rPr>
          <w:rFonts w:hint="eastAsia" w:asciiTheme="minorEastAsia" w:hAnsiTheme="minorEastAsia" w:eastAsiaTheme="minorEastAsia" w:cstheme="minorEastAsia"/>
          <w:sz w:val="24"/>
          <w:szCs w:val="24"/>
        </w:rPr>
        <w:t>对</w:t>
      </w:r>
      <w:r>
        <w:rPr>
          <w:rFonts w:hint="eastAsia" w:asciiTheme="minorEastAsia" w:hAnsiTheme="minorEastAsia" w:eastAsiaTheme="minorEastAsia" w:cstheme="minorEastAsia"/>
          <w:sz w:val="24"/>
          <w:szCs w:val="24"/>
          <w:u w:val="single"/>
        </w:rPr>
        <w:t>消防控制室服务外包</w:t>
      </w:r>
      <w:r>
        <w:rPr>
          <w:rFonts w:hint="eastAsia" w:asciiTheme="minorEastAsia" w:hAnsiTheme="minorEastAsia" w:eastAsiaTheme="minorEastAsia" w:cstheme="minorEastAsia"/>
          <w:sz w:val="24"/>
          <w:szCs w:val="24"/>
        </w:rPr>
        <w:t>采购项目进行公开招标（文件编号：</w:t>
      </w:r>
      <w:r>
        <w:rPr>
          <w:rFonts w:hint="eastAsia" w:asciiTheme="minorEastAsia" w:hAnsiTheme="minorEastAsia" w:eastAsiaTheme="minorEastAsia" w:cstheme="minorEastAsia"/>
          <w:color w:val="auto"/>
          <w:sz w:val="24"/>
          <w:szCs w:val="24"/>
          <w:lang w:eastAsia="zh-CN"/>
        </w:rPr>
        <w:t>FJZC-GK-2026-091</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sz w:val="24"/>
          <w:szCs w:val="24"/>
          <w:lang w:val="en-US" w:eastAsia="zh-CN"/>
        </w:rPr>
        <w:t>中标</w:t>
      </w:r>
      <w:r>
        <w:rPr>
          <w:rFonts w:hint="eastAsia" w:asciiTheme="minorEastAsia" w:hAnsiTheme="minorEastAsia" w:eastAsiaTheme="minorEastAsia" w:cstheme="minorEastAsia"/>
          <w:sz w:val="24"/>
          <w:szCs w:val="24"/>
        </w:rPr>
        <w:t>结果，乙方为</w:t>
      </w:r>
      <w:r>
        <w:rPr>
          <w:rFonts w:hint="eastAsia" w:asciiTheme="minorEastAsia" w:hAnsiTheme="minorEastAsia" w:eastAsiaTheme="minorEastAsia" w:cstheme="minorEastAsia"/>
          <w:sz w:val="24"/>
          <w:szCs w:val="24"/>
          <w:lang w:eastAsia="zh-CN"/>
        </w:rPr>
        <w:t>中标人</w:t>
      </w:r>
      <w:r>
        <w:rPr>
          <w:rFonts w:hint="eastAsia" w:asciiTheme="minorEastAsia" w:hAnsiTheme="minorEastAsia" w:eastAsiaTheme="minorEastAsia" w:cstheme="minorEastAsia"/>
          <w:sz w:val="24"/>
          <w:szCs w:val="24"/>
        </w:rPr>
        <w:t>，现依照项目招标文件、投标文件及相关附件的内容，双方达成如下协议：</w:t>
      </w:r>
    </w:p>
    <w:p w14:paraId="065E840F">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关于</w:t>
      </w:r>
      <w:r>
        <w:rPr>
          <w:rFonts w:hint="eastAsia" w:asciiTheme="minorEastAsia" w:hAnsiTheme="minorEastAsia" w:eastAsiaTheme="minorEastAsia" w:cstheme="minorEastAsia"/>
          <w:sz w:val="24"/>
          <w:szCs w:val="24"/>
          <w:u w:val="single"/>
        </w:rPr>
        <w:t>消防控制室服务外包</w:t>
      </w:r>
      <w:r>
        <w:rPr>
          <w:rFonts w:hint="eastAsia" w:asciiTheme="minorEastAsia" w:hAnsiTheme="minorEastAsia" w:eastAsiaTheme="minorEastAsia" w:cstheme="minorEastAsia"/>
          <w:sz w:val="24"/>
          <w:szCs w:val="24"/>
        </w:rPr>
        <w:t>采购项目（以下简称“本采购项目”）</w:t>
      </w:r>
      <w:r>
        <w:rPr>
          <w:rFonts w:hint="eastAsia" w:asciiTheme="minorEastAsia" w:hAnsiTheme="minorEastAsia" w:eastAsiaTheme="minorEastAsia" w:cstheme="minorEastAsia"/>
          <w:sz w:val="24"/>
          <w:szCs w:val="24"/>
          <w:lang w:val="en-US" w:eastAsia="zh-CN"/>
        </w:rPr>
        <w:t>招标</w:t>
      </w:r>
      <w:r>
        <w:rPr>
          <w:rFonts w:hint="eastAsia" w:asciiTheme="minorEastAsia" w:hAnsiTheme="minorEastAsia" w:eastAsiaTheme="minorEastAsia" w:cstheme="minorEastAsia"/>
          <w:sz w:val="24"/>
          <w:szCs w:val="24"/>
        </w:rPr>
        <w:t>采购的结果，乙方为</w:t>
      </w:r>
      <w:r>
        <w:rPr>
          <w:rFonts w:hint="eastAsia" w:asciiTheme="minorEastAsia" w:hAnsiTheme="minorEastAsia" w:eastAsiaTheme="minorEastAsia" w:cstheme="minorEastAsia"/>
          <w:sz w:val="24"/>
          <w:szCs w:val="24"/>
          <w:lang w:eastAsia="zh-CN"/>
        </w:rPr>
        <w:t>中标人</w:t>
      </w:r>
      <w:r>
        <w:rPr>
          <w:rFonts w:hint="eastAsia" w:asciiTheme="minorEastAsia" w:hAnsiTheme="minorEastAsia" w:eastAsiaTheme="minorEastAsia" w:cstheme="minorEastAsia"/>
          <w:sz w:val="24"/>
          <w:szCs w:val="24"/>
        </w:rPr>
        <w:t>。现甲乙双方本着平等、诚信、互惠互利的原则，经双方友好协商一致签订本合同并共同遵守。</w:t>
      </w:r>
    </w:p>
    <w:p w14:paraId="28580918">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双方本着互利互惠、诚实信用的原则，根据《中华人民共和国合同法》</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2021年起《</w:t>
      </w:r>
      <w:r>
        <w:rPr>
          <w:rFonts w:hint="eastAsia" w:asciiTheme="minorEastAsia" w:hAnsiTheme="minorEastAsia" w:eastAsiaTheme="minorEastAsia" w:cstheme="minorEastAsia"/>
          <w:sz w:val="24"/>
          <w:szCs w:val="24"/>
        </w:rPr>
        <w:t>中华人民共和国</w:t>
      </w:r>
      <w:r>
        <w:rPr>
          <w:rFonts w:hint="eastAsia" w:asciiTheme="minorEastAsia" w:hAnsiTheme="minorEastAsia" w:eastAsiaTheme="minorEastAsia" w:cstheme="minorEastAsia"/>
          <w:sz w:val="24"/>
          <w:szCs w:val="24"/>
          <w:lang w:eastAsia="zh-CN"/>
        </w:rPr>
        <w:t>民法典</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及国家相关法律法规之规定，甲乙双方经友好协商，就甲方向乙方</w:t>
      </w:r>
      <w:r>
        <w:rPr>
          <w:rFonts w:hint="eastAsia" w:asciiTheme="minorEastAsia" w:hAnsiTheme="minorEastAsia" w:eastAsiaTheme="minorEastAsia" w:cstheme="minorEastAsia"/>
          <w:sz w:val="24"/>
          <w:szCs w:val="24"/>
          <w:lang w:val="en-US" w:eastAsia="zh-CN"/>
        </w:rPr>
        <w:t>采购</w:t>
      </w:r>
      <w:r>
        <w:rPr>
          <w:rFonts w:hint="eastAsia" w:asciiTheme="minorEastAsia" w:hAnsiTheme="minorEastAsia" w:eastAsiaTheme="minorEastAsia" w:cstheme="minorEastAsia"/>
          <w:sz w:val="24"/>
          <w:szCs w:val="24"/>
          <w:u w:val="single"/>
        </w:rPr>
        <w:t>消防控制室服务外包</w:t>
      </w:r>
      <w:r>
        <w:rPr>
          <w:rFonts w:hint="eastAsia" w:asciiTheme="minorEastAsia" w:hAnsiTheme="minorEastAsia" w:eastAsiaTheme="minorEastAsia" w:cstheme="minorEastAsia"/>
          <w:sz w:val="24"/>
          <w:szCs w:val="24"/>
          <w:u w:val="single"/>
          <w:lang w:val="en-US" w:eastAsia="zh-CN"/>
        </w:rPr>
        <w:t>服务项目</w:t>
      </w:r>
      <w:r>
        <w:rPr>
          <w:rFonts w:hint="eastAsia" w:asciiTheme="minorEastAsia" w:hAnsiTheme="minorEastAsia" w:eastAsiaTheme="minorEastAsia" w:cstheme="minorEastAsia"/>
          <w:sz w:val="24"/>
          <w:szCs w:val="24"/>
        </w:rPr>
        <w:t>，订立本合同，以兹甲、乙双方信守。</w:t>
      </w:r>
    </w:p>
    <w:p w14:paraId="57EBB48E">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rPr>
      </w:pPr>
      <w:r>
        <w:rPr>
          <w:rFonts w:hint="eastAsia" w:asciiTheme="minorEastAsia" w:hAnsiTheme="minorEastAsia" w:eastAsiaTheme="minorEastAsia" w:cstheme="minorEastAsia"/>
          <w:b/>
          <w:bCs/>
          <w:sz w:val="24"/>
          <w:szCs w:val="24"/>
          <w:lang w:val="zh-TW"/>
        </w:rPr>
        <w:t>一、</w:t>
      </w:r>
      <w:r>
        <w:rPr>
          <w:rFonts w:hint="eastAsia" w:asciiTheme="minorEastAsia" w:hAnsiTheme="minorEastAsia" w:eastAsiaTheme="minorEastAsia" w:cstheme="minorEastAsia"/>
          <w:b/>
          <w:bCs/>
          <w:sz w:val="24"/>
          <w:szCs w:val="24"/>
          <w:lang w:val="zh-TW" w:eastAsia="zh-TW"/>
        </w:rPr>
        <w:t>合同标的</w:t>
      </w:r>
    </w:p>
    <w:p w14:paraId="096A2E9A">
      <w:pPr>
        <w:keepNext w:val="0"/>
        <w:keepLines w:val="0"/>
        <w:pageBreakBefore w:val="0"/>
        <w:widowControl w:val="0"/>
        <w:kinsoku/>
        <w:wordWrap/>
        <w:overflowPunct/>
        <w:topLinePunct w:val="0"/>
        <w:autoSpaceDE/>
        <w:autoSpaceDN/>
        <w:bidi w:val="0"/>
        <w:adjustRightInd w:val="0"/>
        <w:snapToGrid w:val="0"/>
        <w:spacing w:before="0" w:after="0" w:line="360" w:lineRule="auto"/>
        <w:ind w:right="0"/>
        <w:jc w:val="left"/>
        <w:textAlignment w:val="auto"/>
        <w:outlineLvl w:val="9"/>
        <w:rPr>
          <w:rFonts w:hint="eastAsia" w:asciiTheme="minorEastAsia" w:hAnsiTheme="minorEastAsia" w:eastAsiaTheme="minorEastAsia" w:cstheme="minorEastAsia"/>
          <w:color w:val="000000"/>
          <w:kern w:val="0"/>
          <w:sz w:val="24"/>
          <w:szCs w:val="24"/>
          <w:u w:val="non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zh-TW" w:eastAsia="zh-TW" w:bidi="ar-SA"/>
        </w:rPr>
        <w:t xml:space="preserve">   </w:t>
      </w:r>
      <w:r>
        <w:rPr>
          <w:rFonts w:hint="eastAsia" w:asciiTheme="minorEastAsia" w:hAnsiTheme="minorEastAsia" w:eastAsiaTheme="minorEastAsia" w:cstheme="minorEastAsia"/>
          <w:color w:val="000000"/>
          <w:kern w:val="0"/>
          <w:sz w:val="24"/>
          <w:szCs w:val="24"/>
          <w:u w:val="single" w:color="auto"/>
          <w:lang w:val="zh-TW" w:eastAsia="zh-CN" w:bidi="ar-SA"/>
        </w:rPr>
        <w:t>（根据</w:t>
      </w:r>
      <w:r>
        <w:rPr>
          <w:rFonts w:hint="eastAsia" w:asciiTheme="minorEastAsia" w:hAnsiTheme="minorEastAsia" w:eastAsiaTheme="minorEastAsia" w:cstheme="minorEastAsia"/>
          <w:color w:val="000000"/>
          <w:kern w:val="0"/>
          <w:sz w:val="24"/>
          <w:szCs w:val="24"/>
          <w:u w:val="single" w:color="auto"/>
          <w:lang w:val="en-US" w:eastAsia="zh-CN" w:bidi="ar-SA"/>
        </w:rPr>
        <w:t>实际</w:t>
      </w:r>
      <w:r>
        <w:rPr>
          <w:rFonts w:hint="eastAsia" w:asciiTheme="minorEastAsia" w:hAnsiTheme="minorEastAsia" w:eastAsiaTheme="minorEastAsia" w:cstheme="minorEastAsia"/>
          <w:color w:val="000000"/>
          <w:kern w:val="0"/>
          <w:sz w:val="24"/>
          <w:szCs w:val="24"/>
          <w:u w:val="single" w:color="auto"/>
          <w:lang w:val="zh-TW" w:eastAsia="zh-CN" w:bidi="ar-SA"/>
        </w:rPr>
        <w:t>情况填写</w:t>
      </w:r>
      <w:r>
        <w:rPr>
          <w:rFonts w:hint="eastAsia" w:asciiTheme="minorEastAsia" w:hAnsiTheme="minorEastAsia" w:eastAsiaTheme="minorEastAsia" w:cstheme="minorEastAsia"/>
          <w:color w:val="000000"/>
          <w:kern w:val="0"/>
          <w:sz w:val="24"/>
          <w:szCs w:val="24"/>
          <w:u w:val="single" w:color="auto"/>
          <w:lang w:val="en-US" w:eastAsia="zh-CN" w:bidi="ar-SA"/>
        </w:rPr>
        <w:t>服务的</w:t>
      </w:r>
      <w:r>
        <w:rPr>
          <w:rFonts w:hint="eastAsia" w:asciiTheme="minorEastAsia" w:hAnsiTheme="minorEastAsia" w:eastAsiaTheme="minorEastAsia" w:cstheme="minorEastAsia"/>
          <w:color w:val="000000"/>
          <w:kern w:val="0"/>
          <w:sz w:val="24"/>
          <w:szCs w:val="24"/>
          <w:u w:val="single" w:color="auto"/>
          <w:lang w:val="zh-TW" w:eastAsia="zh-CN" w:bidi="ar-SA"/>
        </w:rPr>
        <w:t>范围及内容，</w:t>
      </w:r>
      <w:r>
        <w:rPr>
          <w:rFonts w:hint="eastAsia" w:asciiTheme="minorEastAsia" w:hAnsiTheme="minorEastAsia" w:eastAsiaTheme="minorEastAsia" w:cstheme="minorEastAsia"/>
          <w:color w:val="000000"/>
          <w:kern w:val="0"/>
          <w:sz w:val="24"/>
          <w:szCs w:val="24"/>
          <w:u w:val="single" w:color="auto"/>
          <w:lang w:val="en-US" w:eastAsia="zh-CN" w:bidi="ar-SA"/>
        </w:rPr>
        <w:t>可以是表格或文字描述</w:t>
      </w:r>
      <w:r>
        <w:rPr>
          <w:rFonts w:hint="eastAsia" w:asciiTheme="minorEastAsia" w:hAnsiTheme="minorEastAsia" w:eastAsiaTheme="minorEastAsia" w:cstheme="minorEastAsia"/>
          <w:color w:val="000000"/>
          <w:kern w:val="0"/>
          <w:sz w:val="24"/>
          <w:szCs w:val="24"/>
          <w:u w:val="single" w:color="auto"/>
          <w:lang w:val="zh-TW" w:eastAsia="zh-CN" w:bidi="ar-SA"/>
        </w:rPr>
        <w:t>）</w:t>
      </w:r>
    </w:p>
    <w:p w14:paraId="213C6D3E">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zh-TW" w:eastAsia="zh-CN"/>
        </w:rPr>
        <w:t>二</w:t>
      </w:r>
      <w:r>
        <w:rPr>
          <w:rFonts w:hint="eastAsia" w:asciiTheme="minorEastAsia" w:hAnsiTheme="minorEastAsia" w:eastAsiaTheme="minorEastAsia" w:cstheme="minorEastAsia"/>
          <w:b/>
          <w:bCs/>
          <w:sz w:val="24"/>
          <w:szCs w:val="24"/>
          <w:lang w:val="zh-TW" w:eastAsia="zh-TW"/>
        </w:rPr>
        <w:t>、合同金额</w:t>
      </w:r>
      <w:r>
        <w:rPr>
          <w:rFonts w:hint="eastAsia" w:asciiTheme="minorEastAsia" w:hAnsiTheme="minorEastAsia" w:eastAsiaTheme="minorEastAsia" w:cstheme="minorEastAsia"/>
          <w:b/>
          <w:bCs/>
          <w:sz w:val="24"/>
          <w:szCs w:val="24"/>
          <w:lang w:val="zh-TW" w:eastAsia="zh-CN"/>
        </w:rPr>
        <w:t xml:space="preserve">  </w:t>
      </w:r>
    </w:p>
    <w:p w14:paraId="172A924B">
      <w:pPr>
        <w:keepNext w:val="0"/>
        <w:keepLines w:val="0"/>
        <w:pageBreakBefore w:val="0"/>
        <w:widowControl w:val="0"/>
        <w:kinsoku/>
        <w:wordWrap/>
        <w:overflowPunct/>
        <w:topLinePunct w:val="0"/>
        <w:autoSpaceDE/>
        <w:autoSpaceDN/>
        <w:bidi w:val="0"/>
        <w:adjustRightInd w:val="0"/>
        <w:snapToGrid w:val="0"/>
        <w:spacing w:before="0" w:after="0" w:line="360" w:lineRule="auto"/>
        <w:ind w:right="0" w:firstLine="482"/>
        <w:jc w:val="left"/>
        <w:textAlignment w:val="auto"/>
        <w:outlineLvl w:val="9"/>
        <w:rPr>
          <w:rFonts w:hint="eastAsia" w:asciiTheme="minorEastAsia" w:hAnsiTheme="minorEastAsia" w:eastAsiaTheme="minorEastAsia" w:cstheme="minorEastAsia"/>
          <w:color w:val="000000"/>
          <w:kern w:val="0"/>
          <w:sz w:val="24"/>
          <w:szCs w:val="24"/>
          <w:u w:val="none" w:color="000000"/>
          <w:lang w:val="en-US" w:eastAsia="zh-CN" w:bidi="ar-SA"/>
        </w:rPr>
      </w:pPr>
      <w:r>
        <w:rPr>
          <w:rFonts w:hint="eastAsia" w:asciiTheme="minorEastAsia" w:hAnsiTheme="minorEastAsia" w:eastAsiaTheme="minorEastAsia" w:cstheme="minorEastAsia"/>
          <w:b w:val="0"/>
          <w:bCs/>
          <w:color w:val="000000"/>
          <w:kern w:val="0"/>
          <w:sz w:val="24"/>
          <w:szCs w:val="24"/>
          <w:u w:val="none" w:color="000000"/>
          <w:lang w:val="en-US" w:eastAsia="zh-CN" w:bidi="ar-SA"/>
        </w:rPr>
        <w:t>本项目</w:t>
      </w:r>
      <w:r>
        <w:rPr>
          <w:rFonts w:hint="eastAsia" w:asciiTheme="minorEastAsia" w:hAnsiTheme="minorEastAsia" w:eastAsiaTheme="minorEastAsia" w:cstheme="minorEastAsia"/>
          <w:color w:val="000000"/>
          <w:kern w:val="0"/>
          <w:sz w:val="24"/>
          <w:szCs w:val="24"/>
          <w:u w:val="none" w:color="000000"/>
          <w:lang w:val="zh-TW" w:eastAsia="zh-TW" w:bidi="ar-SA"/>
        </w:rPr>
        <w:t>合同金额为</w:t>
      </w:r>
      <w:r>
        <w:rPr>
          <w:rFonts w:hint="eastAsia" w:asciiTheme="minorEastAsia" w:hAnsiTheme="minorEastAsia" w:eastAsiaTheme="minorEastAsia" w:cstheme="minorEastAsia"/>
          <w:color w:val="000000"/>
          <w:kern w:val="0"/>
          <w:sz w:val="24"/>
          <w:szCs w:val="24"/>
          <w:u w:val="none" w:color="000000"/>
          <w:lang w:val="en-US" w:eastAsia="zh-CN" w:bidi="ar-SA"/>
        </w:rPr>
        <w:t>固定总价，即</w:t>
      </w:r>
      <w:r>
        <w:rPr>
          <w:rFonts w:hint="eastAsia" w:asciiTheme="minorEastAsia" w:hAnsiTheme="minorEastAsia" w:eastAsiaTheme="minorEastAsia" w:cstheme="minorEastAsia"/>
          <w:color w:val="000000"/>
          <w:kern w:val="0"/>
          <w:sz w:val="24"/>
          <w:szCs w:val="24"/>
          <w:u w:val="none" w:color="000000"/>
          <w:lang w:val="zh-TW" w:eastAsia="zh-TW" w:bidi="ar-SA"/>
        </w:rPr>
        <w:t>人民币大写：</w:t>
      </w:r>
      <w:r>
        <w:rPr>
          <w:rFonts w:hint="eastAsia" w:asciiTheme="minorEastAsia" w:hAnsiTheme="minorEastAsia" w:eastAsiaTheme="minorEastAsia" w:cstheme="minorEastAsia"/>
          <w:color w:val="000000"/>
          <w:kern w:val="0"/>
          <w:sz w:val="24"/>
          <w:szCs w:val="24"/>
          <w:u w:val="single" w:color="000000"/>
          <w:lang w:val="zh-TW" w:eastAsia="zh-CN" w:bidi="ar-SA"/>
        </w:rPr>
        <w:t xml:space="preserve">      元</w:t>
      </w:r>
      <w:r>
        <w:rPr>
          <w:rFonts w:hint="eastAsia" w:asciiTheme="minorEastAsia" w:hAnsiTheme="minorEastAsia" w:eastAsiaTheme="minorEastAsia" w:cstheme="minorEastAsia"/>
          <w:color w:val="000000"/>
          <w:kern w:val="0"/>
          <w:sz w:val="24"/>
          <w:szCs w:val="24"/>
          <w:u w:val="none" w:color="000000"/>
          <w:lang w:val="zh-TW" w:eastAsia="zh-TW" w:bidi="ar-SA"/>
        </w:rPr>
        <w:t>（￥</w:t>
      </w:r>
      <w:r>
        <w:rPr>
          <w:rFonts w:hint="eastAsia" w:asciiTheme="minorEastAsia" w:hAnsiTheme="minorEastAsia" w:eastAsiaTheme="minorEastAsia" w:cstheme="minorEastAsia"/>
          <w:color w:val="000000"/>
          <w:kern w:val="0"/>
          <w:sz w:val="24"/>
          <w:szCs w:val="24"/>
          <w:u w:val="single" w:color="000000"/>
          <w:lang w:val="en-US" w:eastAsia="zh-CN" w:bidi="ar-SA"/>
        </w:rPr>
        <w:t xml:space="preserve">    </w:t>
      </w:r>
      <w:r>
        <w:rPr>
          <w:rFonts w:hint="eastAsia" w:asciiTheme="minorEastAsia" w:hAnsiTheme="minorEastAsia" w:eastAsiaTheme="minorEastAsia" w:cstheme="minorEastAsia"/>
          <w:color w:val="000000"/>
          <w:kern w:val="0"/>
          <w:sz w:val="24"/>
          <w:szCs w:val="24"/>
          <w:u w:val="none" w:color="000000"/>
          <w:lang w:val="zh-TW" w:eastAsia="zh-TW" w:bidi="ar-SA"/>
        </w:rPr>
        <w:t>）。</w:t>
      </w:r>
      <w:r>
        <w:rPr>
          <w:rFonts w:hint="eastAsia" w:asciiTheme="minorEastAsia" w:hAnsiTheme="minorEastAsia" w:eastAsiaTheme="minorEastAsia" w:cstheme="minorEastAsia"/>
          <w:color w:val="000000"/>
          <w:kern w:val="0"/>
          <w:sz w:val="24"/>
          <w:szCs w:val="24"/>
          <w:u w:val="none" w:color="000000"/>
          <w:lang w:val="en-US" w:eastAsia="zh-CN" w:bidi="ar-SA"/>
        </w:rPr>
        <w:t>该价款包括乙方为履行本项目所产生的一切费用（包括</w:t>
      </w:r>
      <w:r>
        <w:rPr>
          <w:rFonts w:hint="eastAsia" w:asciiTheme="minorEastAsia" w:hAnsiTheme="minorEastAsia" w:eastAsiaTheme="minorEastAsia" w:cstheme="minorEastAsia"/>
          <w:color w:val="auto"/>
          <w:kern w:val="0"/>
          <w:sz w:val="24"/>
          <w:szCs w:val="24"/>
          <w:u w:val="none" w:color="000000"/>
          <w:lang w:val="en-US" w:eastAsia="zh-CN" w:bidi="ar-SA"/>
        </w:rPr>
        <w:t>税费</w:t>
      </w:r>
      <w:r>
        <w:rPr>
          <w:rFonts w:hint="eastAsia" w:asciiTheme="minorEastAsia" w:hAnsiTheme="minorEastAsia" w:eastAsiaTheme="minorEastAsia" w:cstheme="minorEastAsia"/>
          <w:color w:val="000000"/>
          <w:kern w:val="0"/>
          <w:sz w:val="24"/>
          <w:szCs w:val="24"/>
          <w:u w:val="none" w:color="000000"/>
          <w:lang w:val="en-US" w:eastAsia="zh-CN" w:bidi="ar-SA"/>
        </w:rPr>
        <w:t>、服务人员的</w:t>
      </w:r>
      <w:r>
        <w:rPr>
          <w:rFonts w:hint="eastAsia" w:asciiTheme="minorEastAsia" w:hAnsiTheme="minorEastAsia" w:eastAsiaTheme="minorEastAsia" w:cstheme="minorEastAsia"/>
          <w:color w:val="000000"/>
          <w:kern w:val="0"/>
          <w:sz w:val="24"/>
          <w:szCs w:val="24"/>
          <w:u w:val="none" w:color="000000"/>
          <w:lang w:val="zh-TW" w:eastAsia="zh-TW" w:bidi="ar-SA"/>
        </w:rPr>
        <w:t>人工费、调试费、</w:t>
      </w:r>
      <w:r>
        <w:rPr>
          <w:rFonts w:hint="eastAsia" w:asciiTheme="minorEastAsia" w:hAnsiTheme="minorEastAsia" w:eastAsiaTheme="minorEastAsia" w:cstheme="minorEastAsia"/>
          <w:color w:val="000000"/>
          <w:kern w:val="0"/>
          <w:sz w:val="24"/>
          <w:szCs w:val="24"/>
          <w:u w:val="none" w:color="000000"/>
          <w:lang w:val="en-US" w:eastAsia="zh-CN" w:bidi="ar-SA"/>
        </w:rPr>
        <w:t>服务</w:t>
      </w:r>
      <w:r>
        <w:rPr>
          <w:rFonts w:hint="eastAsia" w:asciiTheme="minorEastAsia" w:hAnsiTheme="minorEastAsia" w:eastAsiaTheme="minorEastAsia" w:cstheme="minorEastAsia"/>
          <w:color w:val="000000"/>
          <w:kern w:val="0"/>
          <w:sz w:val="24"/>
          <w:szCs w:val="24"/>
          <w:u w:val="none" w:color="000000"/>
          <w:lang w:val="zh-TW" w:eastAsia="zh-TW" w:bidi="ar-SA"/>
        </w:rPr>
        <w:t>人员来往交通费等费用</w:t>
      </w:r>
      <w:r>
        <w:rPr>
          <w:rFonts w:hint="eastAsia" w:asciiTheme="minorEastAsia" w:hAnsiTheme="minorEastAsia" w:eastAsiaTheme="minorEastAsia" w:cstheme="minorEastAsia"/>
          <w:color w:val="000000"/>
          <w:kern w:val="0"/>
          <w:sz w:val="24"/>
          <w:szCs w:val="24"/>
          <w:u w:val="none" w:color="000000"/>
          <w:lang w:val="en-US" w:eastAsia="zh-CN" w:bidi="ar-SA"/>
        </w:rPr>
        <w:t>）。</w:t>
      </w:r>
    </w:p>
    <w:p w14:paraId="2BD4A686">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zh-TW" w:eastAsia="zh-CN"/>
        </w:rPr>
        <w:t>三</w:t>
      </w:r>
      <w:r>
        <w:rPr>
          <w:rFonts w:hint="eastAsia" w:asciiTheme="minorEastAsia" w:hAnsiTheme="minorEastAsia" w:eastAsiaTheme="minorEastAsia" w:cstheme="minorEastAsia"/>
          <w:b/>
          <w:bCs/>
          <w:sz w:val="24"/>
          <w:szCs w:val="24"/>
          <w:lang w:val="zh-TW" w:eastAsia="zh-TW"/>
        </w:rPr>
        <w:t>、</w:t>
      </w:r>
      <w:r>
        <w:rPr>
          <w:rFonts w:hint="eastAsia" w:asciiTheme="minorEastAsia" w:hAnsiTheme="minorEastAsia" w:eastAsiaTheme="minorEastAsia" w:cstheme="minorEastAsia"/>
          <w:b/>
          <w:bCs/>
          <w:sz w:val="24"/>
          <w:szCs w:val="24"/>
          <w:lang w:val="en-US" w:eastAsia="zh-CN"/>
        </w:rPr>
        <w:t>服务</w:t>
      </w:r>
      <w:r>
        <w:rPr>
          <w:rFonts w:hint="eastAsia" w:asciiTheme="minorEastAsia" w:hAnsiTheme="minorEastAsia" w:eastAsiaTheme="minorEastAsia" w:cstheme="minorEastAsia"/>
          <w:b/>
          <w:bCs/>
          <w:sz w:val="24"/>
          <w:szCs w:val="24"/>
          <w:lang w:val="zh-TW" w:eastAsia="zh-CN"/>
        </w:rPr>
        <w:t>时间</w:t>
      </w:r>
      <w:r>
        <w:rPr>
          <w:rFonts w:hint="eastAsia" w:asciiTheme="minorEastAsia" w:hAnsiTheme="minorEastAsia" w:eastAsiaTheme="minorEastAsia" w:cstheme="minorEastAsia"/>
          <w:b/>
          <w:bCs/>
          <w:sz w:val="24"/>
          <w:szCs w:val="24"/>
          <w:lang w:val="zh-TW" w:eastAsia="zh-TW"/>
        </w:rPr>
        <w:t>、地点和条件</w:t>
      </w:r>
    </w:p>
    <w:p w14:paraId="17183BA2">
      <w:pPr>
        <w:keepNext w:val="0"/>
        <w:keepLines w:val="0"/>
        <w:pageBreakBefore w:val="0"/>
        <w:widowControl w:val="0"/>
        <w:kinsoku/>
        <w:wordWrap/>
        <w:overflowPunct/>
        <w:topLinePunct w:val="0"/>
        <w:autoSpaceDE/>
        <w:autoSpaceDN/>
        <w:bidi w:val="0"/>
        <w:adjustRightInd/>
        <w:snapToGrid/>
        <w:spacing w:before="0" w:after="0" w:line="360" w:lineRule="auto"/>
        <w:ind w:right="0" w:firstLine="482"/>
        <w:jc w:val="left"/>
        <w:textAlignment w:val="auto"/>
        <w:outlineLvl w:val="9"/>
        <w:rPr>
          <w:rFonts w:hint="eastAsia" w:asciiTheme="minorEastAsia" w:hAnsiTheme="minorEastAsia" w:eastAsiaTheme="minorEastAsia" w:cstheme="minorEastAsia"/>
          <w:color w:val="000000"/>
          <w:kern w:val="0"/>
          <w:sz w:val="24"/>
          <w:szCs w:val="24"/>
          <w:u w:val="none" w:color="auto"/>
          <w:lang w:val="zh-TW" w:eastAsia="zh-CN" w:bidi="ar-SA"/>
        </w:rPr>
      </w:pPr>
      <w:r>
        <w:rPr>
          <w:rFonts w:hint="eastAsia" w:asciiTheme="minorEastAsia" w:hAnsiTheme="minorEastAsia" w:eastAsiaTheme="minorEastAsia" w:cstheme="minorEastAsia"/>
          <w:color w:val="000000"/>
          <w:kern w:val="0"/>
          <w:sz w:val="24"/>
          <w:szCs w:val="24"/>
          <w:u w:val="none" w:color="000000"/>
          <w:lang w:val="en-US" w:eastAsia="zh-CN" w:bidi="ar-SA"/>
        </w:rPr>
        <w:t>1.</w:t>
      </w:r>
      <w:r>
        <w:rPr>
          <w:rFonts w:hint="eastAsia" w:asciiTheme="minorEastAsia" w:hAnsiTheme="minorEastAsia" w:eastAsiaTheme="minorEastAsia" w:cstheme="minorEastAsia"/>
          <w:color w:val="000000"/>
          <w:kern w:val="0"/>
          <w:sz w:val="24"/>
          <w:szCs w:val="24"/>
          <w:u w:val="none" w:color="000000"/>
          <w:lang w:val="zh-TW" w:eastAsia="zh-TW" w:bidi="ar-SA"/>
        </w:rPr>
        <w:t>服务时间：</w:t>
      </w:r>
      <w:r>
        <w:rPr>
          <w:rFonts w:hint="eastAsia" w:asciiTheme="minorEastAsia" w:hAnsiTheme="minorEastAsia" w:eastAsiaTheme="minorEastAsia" w:cstheme="minorEastAsia"/>
          <w:color w:val="000000"/>
          <w:kern w:val="0"/>
          <w:sz w:val="24"/>
          <w:szCs w:val="24"/>
          <w:u w:val="single" w:color="000000"/>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zh-TW" w:eastAsia="zh-TW" w:bidi="ar-SA"/>
        </w:rPr>
        <w:t>年</w:t>
      </w:r>
      <w:r>
        <w:rPr>
          <w:rFonts w:hint="eastAsia" w:asciiTheme="minorEastAsia" w:hAnsiTheme="minorEastAsia" w:eastAsiaTheme="minorEastAsia" w:cstheme="minorEastAsia"/>
          <w:color w:val="000000"/>
          <w:kern w:val="0"/>
          <w:sz w:val="24"/>
          <w:szCs w:val="24"/>
          <w:u w:val="single" w:color="000000"/>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zh-TW" w:eastAsia="zh-TW" w:bidi="ar-SA"/>
        </w:rPr>
        <w:t>月</w:t>
      </w:r>
      <w:r>
        <w:rPr>
          <w:rFonts w:hint="eastAsia" w:asciiTheme="minorEastAsia" w:hAnsiTheme="minorEastAsia" w:eastAsiaTheme="minorEastAsia" w:cstheme="minorEastAsia"/>
          <w:color w:val="000000"/>
          <w:kern w:val="0"/>
          <w:sz w:val="24"/>
          <w:szCs w:val="24"/>
          <w:u w:val="single" w:color="000000"/>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zh-TW" w:eastAsia="zh-TW" w:bidi="ar-SA"/>
        </w:rPr>
        <w:t>日至</w:t>
      </w:r>
      <w:r>
        <w:rPr>
          <w:rFonts w:hint="eastAsia" w:asciiTheme="minorEastAsia" w:hAnsiTheme="minorEastAsia" w:eastAsiaTheme="minorEastAsia" w:cstheme="minorEastAsia"/>
          <w:color w:val="000000"/>
          <w:kern w:val="0"/>
          <w:sz w:val="24"/>
          <w:szCs w:val="24"/>
          <w:u w:val="single" w:color="000000"/>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zh-TW" w:eastAsia="zh-TW" w:bidi="ar-SA"/>
        </w:rPr>
        <w:t>年</w:t>
      </w:r>
      <w:r>
        <w:rPr>
          <w:rFonts w:hint="eastAsia" w:asciiTheme="minorEastAsia" w:hAnsiTheme="minorEastAsia" w:eastAsiaTheme="minorEastAsia" w:cstheme="minorEastAsia"/>
          <w:color w:val="000000"/>
          <w:kern w:val="0"/>
          <w:sz w:val="24"/>
          <w:szCs w:val="24"/>
          <w:u w:val="single" w:color="000000"/>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zh-TW" w:eastAsia="zh-TW" w:bidi="ar-SA"/>
        </w:rPr>
        <w:t>月</w:t>
      </w:r>
      <w:r>
        <w:rPr>
          <w:rFonts w:hint="eastAsia" w:asciiTheme="minorEastAsia" w:hAnsiTheme="minorEastAsia" w:eastAsiaTheme="minorEastAsia" w:cstheme="minorEastAsia"/>
          <w:color w:val="000000"/>
          <w:kern w:val="0"/>
          <w:sz w:val="24"/>
          <w:szCs w:val="24"/>
          <w:u w:val="single" w:color="000000"/>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zh-TW" w:eastAsia="zh-TW" w:bidi="ar-SA"/>
        </w:rPr>
        <w:t>日止</w:t>
      </w:r>
      <w:r>
        <w:rPr>
          <w:rFonts w:hint="eastAsia" w:asciiTheme="minorEastAsia" w:hAnsiTheme="minorEastAsia" w:eastAsiaTheme="minorEastAsia" w:cstheme="minorEastAsia"/>
          <w:color w:val="000000"/>
          <w:kern w:val="0"/>
          <w:sz w:val="24"/>
          <w:szCs w:val="24"/>
          <w:u w:val="none" w:color="auto"/>
          <w:lang w:val="zh-TW" w:eastAsia="zh-CN" w:bidi="ar-SA"/>
        </w:rPr>
        <w:t>，上门</w:t>
      </w:r>
      <w:r>
        <w:rPr>
          <w:rFonts w:hint="eastAsia" w:asciiTheme="minorEastAsia" w:hAnsiTheme="minorEastAsia" w:eastAsiaTheme="minorEastAsia" w:cstheme="minorEastAsia"/>
          <w:color w:val="000000"/>
          <w:kern w:val="0"/>
          <w:sz w:val="24"/>
          <w:szCs w:val="24"/>
          <w:u w:val="none" w:color="auto"/>
          <w:lang w:val="en-US" w:eastAsia="zh-CN" w:bidi="ar-SA"/>
        </w:rPr>
        <w:t>服务</w:t>
      </w:r>
      <w:r>
        <w:rPr>
          <w:rFonts w:hint="eastAsia" w:asciiTheme="minorEastAsia" w:hAnsiTheme="minorEastAsia" w:eastAsiaTheme="minorEastAsia" w:cstheme="minorEastAsia"/>
          <w:color w:val="000000"/>
          <w:kern w:val="0"/>
          <w:sz w:val="24"/>
          <w:szCs w:val="24"/>
          <w:u w:val="none" w:color="auto"/>
          <w:lang w:val="zh-TW" w:eastAsia="zh-CN" w:bidi="ar-SA"/>
        </w:rPr>
        <w:t>时间以甲方实际通知为准。</w:t>
      </w:r>
    </w:p>
    <w:p w14:paraId="2B94C69E">
      <w:pPr>
        <w:keepNext w:val="0"/>
        <w:keepLines w:val="0"/>
        <w:pageBreakBefore w:val="0"/>
        <w:widowControl w:val="0"/>
        <w:kinsoku/>
        <w:wordWrap/>
        <w:overflowPunct/>
        <w:topLinePunct w:val="0"/>
        <w:autoSpaceDE/>
        <w:autoSpaceDN/>
        <w:bidi w:val="0"/>
        <w:spacing w:before="0" w:after="0" w:line="360" w:lineRule="auto"/>
        <w:ind w:right="0" w:firstLine="480"/>
        <w:jc w:val="left"/>
        <w:textAlignment w:val="auto"/>
        <w:outlineLvl w:val="9"/>
        <w:rPr>
          <w:rFonts w:hint="eastAsia" w:asciiTheme="minorEastAsia" w:hAnsiTheme="minorEastAsia" w:eastAsiaTheme="minorEastAsia" w:cstheme="minorEastAsia"/>
          <w:color w:val="000000"/>
          <w:kern w:val="0"/>
          <w:sz w:val="24"/>
          <w:szCs w:val="24"/>
          <w:u w:val="non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en-US" w:eastAsia="zh-CN" w:bidi="ar-SA"/>
        </w:rPr>
        <w:t>2.</w:t>
      </w:r>
      <w:r>
        <w:rPr>
          <w:rFonts w:hint="eastAsia" w:asciiTheme="minorEastAsia" w:hAnsiTheme="minorEastAsia" w:eastAsiaTheme="minorEastAsia" w:cstheme="minorEastAsia"/>
          <w:color w:val="000000"/>
          <w:kern w:val="0"/>
          <w:sz w:val="24"/>
          <w:szCs w:val="24"/>
          <w:u w:val="none" w:color="000000"/>
          <w:lang w:val="zh-TW" w:eastAsia="zh-TW" w:bidi="ar-SA"/>
        </w:rPr>
        <w:t>服务地点：</w:t>
      </w:r>
      <w:r>
        <w:rPr>
          <w:rFonts w:hint="eastAsia" w:asciiTheme="minorEastAsia" w:hAnsiTheme="minorEastAsia" w:eastAsiaTheme="minorEastAsia" w:cstheme="minorEastAsia"/>
          <w:color w:val="000000"/>
          <w:kern w:val="0"/>
          <w:sz w:val="24"/>
          <w:szCs w:val="24"/>
          <w:u w:val="single" w:color="auto"/>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en-US" w:eastAsia="zh-CN" w:bidi="ar-SA"/>
        </w:rPr>
        <w:t>（根据实际服务履行地点填写）</w:t>
      </w:r>
      <w:r>
        <w:rPr>
          <w:rFonts w:hint="eastAsia" w:asciiTheme="minorEastAsia" w:hAnsiTheme="minorEastAsia" w:eastAsiaTheme="minorEastAsia" w:cstheme="minorEastAsia"/>
          <w:color w:val="000000"/>
          <w:kern w:val="0"/>
          <w:sz w:val="24"/>
          <w:szCs w:val="24"/>
          <w:u w:val="none" w:color="000000"/>
          <w:lang w:val="en-US" w:eastAsia="zh-CN" w:bidi="ar-SA"/>
        </w:rPr>
        <w:t>。</w:t>
      </w:r>
    </w:p>
    <w:p w14:paraId="71187AFB">
      <w:pPr>
        <w:keepNext w:val="0"/>
        <w:keepLines w:val="0"/>
        <w:pageBreakBefore w:val="0"/>
        <w:widowControl w:val="0"/>
        <w:kinsoku/>
        <w:wordWrap/>
        <w:overflowPunct/>
        <w:topLinePunct w:val="0"/>
        <w:autoSpaceDE/>
        <w:autoSpaceDN/>
        <w:bidi w:val="0"/>
        <w:spacing w:before="0" w:after="0" w:line="360" w:lineRule="auto"/>
        <w:ind w:right="0" w:firstLine="480"/>
        <w:jc w:val="left"/>
        <w:textAlignment w:val="auto"/>
        <w:outlineLvl w:val="9"/>
        <w:rPr>
          <w:rFonts w:hint="eastAsia" w:asciiTheme="minorEastAsia" w:hAnsiTheme="minorEastAsia" w:eastAsiaTheme="minorEastAsia" w:cstheme="minorEastAsia"/>
          <w:color w:val="000000"/>
          <w:kern w:val="0"/>
          <w:sz w:val="24"/>
          <w:szCs w:val="24"/>
          <w:highlight w:val="red"/>
          <w:u w:val="non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en-US" w:eastAsia="zh-CN" w:bidi="ar-SA"/>
        </w:rPr>
        <w:t>3.</w:t>
      </w:r>
      <w:r>
        <w:rPr>
          <w:rFonts w:hint="eastAsia" w:asciiTheme="minorEastAsia" w:hAnsiTheme="minorEastAsia" w:eastAsiaTheme="minorEastAsia" w:cstheme="minorEastAsia"/>
          <w:color w:val="000000"/>
          <w:kern w:val="0"/>
          <w:sz w:val="24"/>
          <w:szCs w:val="24"/>
          <w:u w:val="none" w:color="000000"/>
          <w:lang w:val="zh-TW" w:eastAsia="zh-TW" w:bidi="ar-SA"/>
        </w:rPr>
        <w:t>交付条件：</w:t>
      </w:r>
      <w:r>
        <w:rPr>
          <w:rFonts w:hint="eastAsia" w:asciiTheme="minorEastAsia" w:hAnsiTheme="minorEastAsia" w:eastAsiaTheme="minorEastAsia" w:cstheme="minorEastAsia"/>
          <w:color w:val="000000"/>
          <w:kern w:val="0"/>
          <w:sz w:val="24"/>
          <w:szCs w:val="24"/>
          <w:u w:val="single" w:color="auto"/>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en-US" w:eastAsia="zh-CN" w:bidi="ar-SA"/>
        </w:rPr>
        <w:t>（根据实际项目约定填写）。</w:t>
      </w:r>
    </w:p>
    <w:p w14:paraId="3A3BA9C1">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zh-TW" w:eastAsia="zh-CN"/>
        </w:rPr>
        <w:t>四</w:t>
      </w:r>
      <w:r>
        <w:rPr>
          <w:rFonts w:hint="eastAsia" w:asciiTheme="minorEastAsia" w:hAnsiTheme="minorEastAsia" w:eastAsiaTheme="minorEastAsia" w:cstheme="minorEastAsia"/>
          <w:b/>
          <w:bCs/>
          <w:sz w:val="24"/>
          <w:szCs w:val="24"/>
          <w:lang w:val="zh-TW" w:eastAsia="zh-TW"/>
        </w:rPr>
        <w:t>、服务内容及要求</w:t>
      </w:r>
    </w:p>
    <w:p w14:paraId="52CF63BD">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64" w:firstLineChars="200"/>
        <w:jc w:val="left"/>
        <w:textAlignment w:val="auto"/>
        <w:rPr>
          <w:rFonts w:hint="eastAsia" w:asciiTheme="minorEastAsia" w:hAnsiTheme="minorEastAsia" w:eastAsiaTheme="minorEastAsia" w:cstheme="minorEastAsia"/>
          <w:b/>
          <w:bCs/>
          <w:color w:val="auto"/>
          <w:spacing w:val="-4"/>
          <w:kern w:val="2"/>
          <w:sz w:val="24"/>
          <w:szCs w:val="24"/>
          <w:highlight w:val="none"/>
          <w:lang w:val="en-US" w:eastAsia="zh-CN" w:bidi="ar-SA"/>
        </w:rPr>
      </w:pPr>
      <w:r>
        <w:rPr>
          <w:rFonts w:hint="eastAsia" w:asciiTheme="minorEastAsia" w:hAnsiTheme="minorEastAsia" w:eastAsiaTheme="minorEastAsia" w:cstheme="minorEastAsia"/>
          <w:b/>
          <w:bCs/>
          <w:color w:val="auto"/>
          <w:spacing w:val="-4"/>
          <w:kern w:val="2"/>
          <w:sz w:val="24"/>
          <w:szCs w:val="24"/>
          <w:highlight w:val="none"/>
          <w:lang w:val="en-US" w:eastAsia="zh-CN" w:bidi="ar-SA"/>
        </w:rPr>
        <w:t>（一）人员要求</w:t>
      </w:r>
    </w:p>
    <w:p w14:paraId="65EA0A1B">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1、消防控制室值班员10名。其中8名均须持有消防设施操作员四级或以上证书、2名消防车驾驶员（须持有驾驶证B证及以上驾照）。所有人员须经甲方现场考核合格后方可上岗。</w:t>
      </w:r>
    </w:p>
    <w:p w14:paraId="759930B8">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2、消防设施操作员年龄在50周岁及以下，男性；消防车驾驶员年龄在55周岁及以下，男性。</w:t>
      </w:r>
    </w:p>
    <w:p w14:paraId="46976500">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3、分两批次轮岗，每批次五名消控室值班人员（其中一人持有驾驶证B证及以上驾照），全封闭管理，轮岗时间以甲方通知为准。</w:t>
      </w:r>
    </w:p>
    <w:p w14:paraId="030E79EF">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以上人员严格遵守组织纪律且配备的人员须身体健康、无残疾、品行良好，无劣迹行为、无违法犯罪记录。所派遣的人员均须提供由县级(含)以上医疗机构出具的健康体检报告，并在上岗前须提供有效的健康证供甲方审查。人员不符合上述条件或无法提供对应材料的，甲方有权要求乙方立即更换相关人员，由此产生的全部费用由乙方自行承担。</w:t>
      </w:r>
    </w:p>
    <w:p w14:paraId="61352F74">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5、消防控制室应设1名班组长。</w:t>
      </w:r>
    </w:p>
    <w:p w14:paraId="17F2D18B">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6、履约过程中，甲方认为乙方团队成员不能胜任该岗位工作或团队成员违反甲方的工作制度和监管安全规定。甲方要求马上更换工作人员，乙方应无条件接受并在7个工作日内更换到位。</w:t>
      </w:r>
    </w:p>
    <w:p w14:paraId="1E8BC9D6">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bCs/>
          <w:color w:val="auto"/>
          <w:spacing w:val="0"/>
          <w:kern w:val="2"/>
          <w:sz w:val="24"/>
          <w:szCs w:val="24"/>
          <w:highlight w:val="none"/>
          <w:lang w:val="en-US" w:eastAsia="zh-CN" w:bidi="ar-SA"/>
        </w:rPr>
      </w:pPr>
      <w:r>
        <w:rPr>
          <w:rFonts w:hint="eastAsia" w:asciiTheme="minorEastAsia" w:hAnsiTheme="minorEastAsia" w:eastAsiaTheme="minorEastAsia" w:cstheme="minorEastAsia"/>
          <w:b/>
          <w:bCs/>
          <w:color w:val="auto"/>
          <w:spacing w:val="0"/>
          <w:kern w:val="2"/>
          <w:sz w:val="24"/>
          <w:szCs w:val="24"/>
          <w:highlight w:val="none"/>
          <w:lang w:val="en-US" w:eastAsia="zh-CN" w:bidi="ar-SA"/>
        </w:rPr>
        <w:t>（二）服务要求</w:t>
      </w:r>
    </w:p>
    <w:p w14:paraId="51686ED8">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1、仪容仪表：统一服装上岗，不留长头发（帽檐下1.5cm）和剃光头，不得染发，不留大鬓角和腮胡须，不得文身，须文明执勤。</w:t>
      </w:r>
    </w:p>
    <w:p w14:paraId="12DD419C">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2、基本要求：</w:t>
      </w:r>
    </w:p>
    <w:p w14:paraId="1611534E">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2.1、按时上岗，保持通讯畅通，不迟到、早退、旷工、脱岗、离岗、空岗等。</w:t>
      </w:r>
    </w:p>
    <w:p w14:paraId="273F4F74">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2.2、保持办公区域整洁、美观。</w:t>
      </w:r>
    </w:p>
    <w:p w14:paraId="1A2FE810">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2.3、禁止在办公场所喧哗、打闹、赌博、喝酒、做饭，不得从事与工作无关的其他活动。</w:t>
      </w:r>
    </w:p>
    <w:p w14:paraId="2711DC13">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2.4、不得在办公区域内使用私人大功率电器，不得私拉电线，确保用电及消防安全。</w:t>
      </w:r>
    </w:p>
    <w:p w14:paraId="2709A9B8">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3、岗位职责：</w:t>
      </w:r>
    </w:p>
    <w:p w14:paraId="62090A4D">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3.1、及时发现监控点位异常情况，详细记录，做好前期处理工作，并及时向管理人员报告。</w:t>
      </w:r>
    </w:p>
    <w:p w14:paraId="235020C2">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3.2、做好资料保管、借阅、保密等工作。</w:t>
      </w:r>
    </w:p>
    <w:p w14:paraId="2B268F97">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3.3、做好值班记录和消防巡查值班记录，不得在值班记录上乱涂乱画。</w:t>
      </w:r>
    </w:p>
    <w:p w14:paraId="70672ADD">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3.4、发现设备故障，及时向管理人员报告，维持设备的正常运转。</w:t>
      </w:r>
    </w:p>
    <w:p w14:paraId="09E4F384">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3.5、制止无关人员进入监控室，保持室内清洁。</w:t>
      </w:r>
    </w:p>
    <w:p w14:paraId="5509C262">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3.6、制定站内学习、训练计划，按照计划组织学习开展训练，并达到一定标准。消控室人员定期开展消防业务培训，制定灭火应急疏散与预案，并联合项目管理部门定期开展消防演练。</w:t>
      </w:r>
    </w:p>
    <w:p w14:paraId="65C86321">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3.7、及时完成管理部门根据工作需要安排的其他工作任务。</w:t>
      </w:r>
    </w:p>
    <w:p w14:paraId="1FC22716">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4、其他：</w:t>
      </w:r>
    </w:p>
    <w:p w14:paraId="7B6074A8">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4.1、配合用人单位迎接上级的各项检查制度。</w:t>
      </w:r>
    </w:p>
    <w:p w14:paraId="6AD2B25A">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leftChars="0" w:firstLine="480" w:firstLineChars="200"/>
        <w:jc w:val="left"/>
        <w:textAlignment w:val="auto"/>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4.2、遵守国家法律法规，杜绝派遣人员在用人单位内发生盗窃等违法犯罪行为。</w:t>
      </w:r>
    </w:p>
    <w:p w14:paraId="6259BF3B">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b w:val="0"/>
          <w:bCs w:val="0"/>
          <w:color w:val="auto"/>
          <w:spacing w:val="0"/>
          <w:kern w:val="2"/>
          <w:sz w:val="24"/>
          <w:szCs w:val="24"/>
          <w:highlight w:val="none"/>
          <w:lang w:val="en-US" w:eastAsia="zh-CN" w:bidi="ar-SA"/>
        </w:rPr>
        <w:t>4.3、严格遵守用人单位的各项规章制度，严禁私自外出</w:t>
      </w:r>
    </w:p>
    <w:p w14:paraId="0C9F50F5">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五、服务费用及付款方式</w:t>
      </w:r>
    </w:p>
    <w:p w14:paraId="7775A5F5">
      <w:pPr>
        <w:keepNext w:val="0"/>
        <w:keepLines w:val="0"/>
        <w:pageBreakBefore w:val="0"/>
        <w:widowControl w:val="0"/>
        <w:kinsoku/>
        <w:wordWrap/>
        <w:overflowPunct/>
        <w:topLinePunct w:val="0"/>
        <w:autoSpaceDE/>
        <w:autoSpaceDN/>
        <w:bidi w:val="0"/>
        <w:adjustRightInd/>
        <w:snapToGrid w:val="0"/>
        <w:spacing w:before="0" w:after="0" w:line="360" w:lineRule="auto"/>
        <w:ind w:right="0" w:firstLine="480"/>
        <w:jc w:val="left"/>
        <w:textAlignment w:val="auto"/>
        <w:outlineLvl w:val="9"/>
        <w:rPr>
          <w:rFonts w:hint="eastAsia" w:asciiTheme="minorEastAsia" w:hAnsiTheme="minorEastAsia" w:eastAsiaTheme="minorEastAsia" w:cstheme="minorEastAsia"/>
          <w:color w:val="000000"/>
          <w:kern w:val="0"/>
          <w:sz w:val="24"/>
          <w:szCs w:val="24"/>
          <w:u w:val="non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zh-TW" w:eastAsia="zh-TW" w:bidi="ar-SA"/>
        </w:rPr>
        <w:t>自</w:t>
      </w:r>
      <w:r>
        <w:rPr>
          <w:rFonts w:hint="eastAsia" w:asciiTheme="minorEastAsia" w:hAnsiTheme="minorEastAsia" w:eastAsiaTheme="minorEastAsia" w:cstheme="minorEastAsia"/>
          <w:color w:val="000000"/>
          <w:kern w:val="0"/>
          <w:sz w:val="24"/>
          <w:szCs w:val="24"/>
          <w:u w:val="none" w:color="000000"/>
          <w:lang w:val="en-US" w:eastAsia="zh-CN" w:bidi="ar-SA"/>
        </w:rPr>
        <w:t>乙方</w:t>
      </w:r>
      <w:r>
        <w:rPr>
          <w:rFonts w:hint="eastAsia" w:asciiTheme="minorEastAsia" w:hAnsiTheme="minorEastAsia" w:eastAsiaTheme="minorEastAsia" w:cstheme="minorEastAsia"/>
          <w:color w:val="000000"/>
          <w:kern w:val="0"/>
          <w:sz w:val="24"/>
          <w:szCs w:val="24"/>
          <w:u w:val="none" w:color="000000"/>
          <w:lang w:val="zh-TW" w:eastAsia="zh-TW" w:bidi="ar-SA"/>
        </w:rPr>
        <w:t>派驻人员全部到岗、正式提供服务之日起开始计算服务周期，服务期按每三个月为一个支付周期进行结算。每次付款前，</w:t>
      </w:r>
      <w:r>
        <w:rPr>
          <w:rFonts w:hint="eastAsia" w:asciiTheme="minorEastAsia" w:hAnsiTheme="minorEastAsia" w:eastAsiaTheme="minorEastAsia" w:cstheme="minorEastAsia"/>
          <w:color w:val="000000"/>
          <w:kern w:val="0"/>
          <w:sz w:val="24"/>
          <w:szCs w:val="24"/>
          <w:u w:val="none" w:color="000000"/>
          <w:lang w:val="en-US" w:eastAsia="zh-CN" w:bidi="ar-SA"/>
        </w:rPr>
        <w:t>甲方</w:t>
      </w:r>
      <w:r>
        <w:rPr>
          <w:rFonts w:hint="eastAsia" w:asciiTheme="minorEastAsia" w:hAnsiTheme="minorEastAsia" w:eastAsiaTheme="minorEastAsia" w:cstheme="minorEastAsia"/>
          <w:color w:val="000000"/>
          <w:kern w:val="0"/>
          <w:sz w:val="24"/>
          <w:szCs w:val="24"/>
          <w:u w:val="none" w:color="000000"/>
          <w:lang w:val="zh-TW" w:eastAsia="zh-TW" w:bidi="ar-SA"/>
        </w:rPr>
        <w:t>将依据《消防控制室服务外包采购项目月考核表》确定当期实际应付服务金额。</w:t>
      </w:r>
      <w:r>
        <w:rPr>
          <w:rFonts w:hint="eastAsia" w:asciiTheme="minorEastAsia" w:hAnsiTheme="minorEastAsia" w:eastAsiaTheme="minorEastAsia" w:cstheme="minorEastAsia"/>
          <w:color w:val="000000"/>
          <w:kern w:val="0"/>
          <w:sz w:val="24"/>
          <w:szCs w:val="24"/>
          <w:u w:val="none" w:color="000000"/>
          <w:lang w:val="en-US" w:eastAsia="zh-CN" w:bidi="ar-SA"/>
        </w:rPr>
        <w:t>乙方</w:t>
      </w:r>
      <w:r>
        <w:rPr>
          <w:rFonts w:hint="eastAsia" w:asciiTheme="minorEastAsia" w:hAnsiTheme="minorEastAsia" w:eastAsiaTheme="minorEastAsia" w:cstheme="minorEastAsia"/>
          <w:color w:val="000000"/>
          <w:kern w:val="0"/>
          <w:sz w:val="24"/>
          <w:szCs w:val="24"/>
          <w:u w:val="none" w:color="000000"/>
          <w:lang w:val="zh-TW" w:eastAsia="zh-TW" w:bidi="ar-SA"/>
        </w:rPr>
        <w:t>向</w:t>
      </w:r>
      <w:r>
        <w:rPr>
          <w:rFonts w:hint="eastAsia" w:asciiTheme="minorEastAsia" w:hAnsiTheme="minorEastAsia" w:eastAsiaTheme="minorEastAsia" w:cstheme="minorEastAsia"/>
          <w:color w:val="000000"/>
          <w:kern w:val="0"/>
          <w:sz w:val="24"/>
          <w:szCs w:val="24"/>
          <w:u w:val="none" w:color="000000"/>
          <w:lang w:val="en-US" w:eastAsia="zh-CN" w:bidi="ar-SA"/>
        </w:rPr>
        <w:t>甲方</w:t>
      </w:r>
      <w:r>
        <w:rPr>
          <w:rFonts w:hint="eastAsia" w:asciiTheme="minorEastAsia" w:hAnsiTheme="minorEastAsia" w:eastAsiaTheme="minorEastAsia" w:cstheme="minorEastAsia"/>
          <w:color w:val="000000"/>
          <w:kern w:val="0"/>
          <w:sz w:val="24"/>
          <w:szCs w:val="24"/>
          <w:u w:val="none" w:color="000000"/>
          <w:lang w:val="zh-TW" w:eastAsia="zh-TW" w:bidi="ar-SA"/>
        </w:rPr>
        <w:t>提供对应结算周期合法有效的等额增值税专用发票及相关材料，</w:t>
      </w:r>
      <w:r>
        <w:rPr>
          <w:rFonts w:hint="eastAsia" w:asciiTheme="minorEastAsia" w:hAnsiTheme="minorEastAsia" w:eastAsiaTheme="minorEastAsia" w:cstheme="minorEastAsia"/>
          <w:color w:val="000000"/>
          <w:kern w:val="0"/>
          <w:sz w:val="24"/>
          <w:szCs w:val="24"/>
          <w:u w:val="none" w:color="000000"/>
          <w:lang w:val="en-US" w:eastAsia="zh-CN" w:bidi="ar-SA"/>
        </w:rPr>
        <w:t>甲方</w:t>
      </w:r>
      <w:r>
        <w:rPr>
          <w:rFonts w:hint="eastAsia" w:asciiTheme="minorEastAsia" w:hAnsiTheme="minorEastAsia" w:eastAsiaTheme="minorEastAsia" w:cstheme="minorEastAsia"/>
          <w:color w:val="000000"/>
          <w:kern w:val="0"/>
          <w:sz w:val="24"/>
          <w:szCs w:val="24"/>
          <w:u w:val="none" w:color="000000"/>
          <w:lang w:val="zh-TW" w:eastAsia="zh-TW" w:bidi="ar-SA"/>
        </w:rPr>
        <w:t>在收到全部材料并完成审核确认无误后10个工作日内，按当期实际结算金额向</w:t>
      </w:r>
      <w:r>
        <w:rPr>
          <w:rFonts w:hint="eastAsia" w:asciiTheme="minorEastAsia" w:hAnsiTheme="minorEastAsia" w:eastAsiaTheme="minorEastAsia" w:cstheme="minorEastAsia"/>
          <w:color w:val="000000"/>
          <w:kern w:val="0"/>
          <w:sz w:val="24"/>
          <w:szCs w:val="24"/>
          <w:u w:val="none" w:color="000000"/>
          <w:lang w:val="en-US" w:eastAsia="zh-CN" w:bidi="ar-SA"/>
        </w:rPr>
        <w:t>乙方</w:t>
      </w:r>
      <w:r>
        <w:rPr>
          <w:rFonts w:hint="eastAsia" w:asciiTheme="minorEastAsia" w:hAnsiTheme="minorEastAsia" w:eastAsiaTheme="minorEastAsia" w:cstheme="minorEastAsia"/>
          <w:color w:val="000000"/>
          <w:kern w:val="0"/>
          <w:sz w:val="24"/>
          <w:szCs w:val="24"/>
          <w:u w:val="none" w:color="000000"/>
          <w:lang w:val="zh-TW" w:eastAsia="zh-TW" w:bidi="ar-SA"/>
        </w:rPr>
        <w:t>支付对应服务费。</w:t>
      </w:r>
    </w:p>
    <w:p w14:paraId="0F56E8E2">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六、履约保证金</w:t>
      </w:r>
    </w:p>
    <w:p w14:paraId="5AD49CCB">
      <w:pPr>
        <w:keepNext w:val="0"/>
        <w:keepLines w:val="0"/>
        <w:pageBreakBefore w:val="0"/>
        <w:widowControl w:val="0"/>
        <w:kinsoku/>
        <w:wordWrap/>
        <w:overflowPunct/>
        <w:topLinePunct w:val="0"/>
        <w:autoSpaceDE/>
        <w:autoSpaceDN/>
        <w:bidi w:val="0"/>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TW" w:bidi="ar-SA"/>
        </w:rPr>
        <w:t>1</w:t>
      </w:r>
      <w:r>
        <w:rPr>
          <w:rFonts w:hint="eastAsia" w:asciiTheme="minorEastAsia" w:hAnsiTheme="minorEastAsia" w:eastAsiaTheme="minorEastAsia" w:cstheme="minorEastAsia"/>
          <w:color w:val="000000"/>
          <w:kern w:val="0"/>
          <w:sz w:val="24"/>
          <w:szCs w:val="24"/>
          <w:u w:val="none" w:color="000000"/>
          <w:lang w:val="en-US" w:eastAsia="zh-CN" w:bidi="ar-SA"/>
        </w:rPr>
        <w:t>.</w:t>
      </w:r>
      <w:r>
        <w:rPr>
          <w:rFonts w:hint="eastAsia" w:asciiTheme="minorEastAsia" w:hAnsiTheme="minorEastAsia" w:eastAsiaTheme="minorEastAsia" w:cstheme="minorEastAsia"/>
          <w:color w:val="auto"/>
          <w:kern w:val="0"/>
          <w:sz w:val="24"/>
          <w:szCs w:val="24"/>
          <w:u w:val="none" w:color="000000"/>
          <w:lang w:val="en-US" w:eastAsia="zh-CN" w:bidi="ar-SA"/>
        </w:rPr>
        <w:t>乙</w:t>
      </w:r>
      <w:r>
        <w:rPr>
          <w:rFonts w:hint="eastAsia" w:asciiTheme="minorEastAsia" w:hAnsiTheme="minorEastAsia" w:eastAsiaTheme="minorEastAsia" w:cstheme="minorEastAsia"/>
          <w:color w:val="000000"/>
          <w:kern w:val="2"/>
          <w:sz w:val="24"/>
          <w:szCs w:val="24"/>
          <w:u w:val="none" w:color="000000"/>
          <w:lang w:val="en-US" w:eastAsia="zh-CN" w:bidi="ar-SA"/>
        </w:rPr>
        <w:t>方需在合同签订前以银行转账形式向甲方支付履约</w:t>
      </w:r>
      <w:r>
        <w:rPr>
          <w:rFonts w:hint="eastAsia" w:asciiTheme="minorEastAsia" w:hAnsiTheme="minorEastAsia" w:eastAsiaTheme="minorEastAsia" w:cstheme="minorEastAsia"/>
          <w:color w:val="auto"/>
          <w:kern w:val="0"/>
          <w:sz w:val="24"/>
          <w:szCs w:val="24"/>
          <w:u w:val="none" w:color="000000"/>
          <w:lang w:val="en-US" w:eastAsia="zh-CN" w:bidi="ar-SA"/>
        </w:rPr>
        <w:t>保证金；</w:t>
      </w:r>
      <w:r>
        <w:rPr>
          <w:rFonts w:hint="eastAsia" w:asciiTheme="minorEastAsia" w:hAnsiTheme="minorEastAsia" w:eastAsiaTheme="minorEastAsia" w:cstheme="minorEastAsia"/>
          <w:color w:val="000000"/>
          <w:kern w:val="2"/>
          <w:sz w:val="24"/>
          <w:szCs w:val="24"/>
          <w:u w:val="none" w:color="000000"/>
          <w:lang w:val="en-US" w:eastAsia="zh-CN" w:bidi="ar-SA"/>
        </w:rPr>
        <w:t>乙方应向甲方缴纳</w:t>
      </w:r>
      <w:r>
        <w:rPr>
          <w:rFonts w:hint="eastAsia" w:asciiTheme="minorEastAsia" w:hAnsiTheme="minorEastAsia" w:eastAsiaTheme="minorEastAsia" w:cstheme="minorEastAsia"/>
          <w:color w:val="000000"/>
          <w:kern w:val="2"/>
          <w:sz w:val="24"/>
          <w:szCs w:val="24"/>
          <w:u w:val="single" w:color="auto"/>
          <w:lang w:val="en-US" w:eastAsia="zh-CN" w:bidi="ar-SA"/>
        </w:rPr>
        <w:t xml:space="preserve">      </w:t>
      </w:r>
      <w:r>
        <w:rPr>
          <w:rFonts w:hint="eastAsia" w:asciiTheme="minorEastAsia" w:hAnsiTheme="minorEastAsia" w:eastAsiaTheme="minorEastAsia" w:cstheme="minorEastAsia"/>
          <w:color w:val="000000"/>
          <w:kern w:val="2"/>
          <w:sz w:val="24"/>
          <w:szCs w:val="24"/>
          <w:u w:val="none" w:color="000000"/>
          <w:lang w:val="en-US" w:eastAsia="zh-CN" w:bidi="ar-SA"/>
        </w:rPr>
        <w:t>万元履约保证金。</w:t>
      </w:r>
    </w:p>
    <w:p w14:paraId="1F339067">
      <w:pPr>
        <w:keepNext w:val="0"/>
        <w:keepLines w:val="0"/>
        <w:pageBreakBefore w:val="0"/>
        <w:widowControl w:val="0"/>
        <w:kinsoku/>
        <w:wordWrap/>
        <w:overflowPunct/>
        <w:topLinePunct w:val="0"/>
        <w:autoSpaceDE/>
        <w:autoSpaceDN/>
        <w:bidi w:val="0"/>
        <w:adjustRightInd/>
        <w:snapToGrid w:val="0"/>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TW" w:bidi="ar-SA"/>
        </w:rPr>
      </w:pPr>
      <w:r>
        <w:rPr>
          <w:rFonts w:hint="eastAsia" w:asciiTheme="minorEastAsia" w:hAnsiTheme="minorEastAsia" w:eastAsiaTheme="minorEastAsia" w:cstheme="minorEastAsia"/>
          <w:color w:val="000000"/>
          <w:kern w:val="0"/>
          <w:sz w:val="24"/>
          <w:szCs w:val="24"/>
          <w:u w:val="none" w:color="000000"/>
          <w:lang w:val="zh-TW" w:eastAsia="zh-CN" w:bidi="ar-SA"/>
        </w:rPr>
        <w:t>2</w:t>
      </w:r>
      <w:r>
        <w:rPr>
          <w:rFonts w:hint="eastAsia" w:asciiTheme="minorEastAsia" w:hAnsiTheme="minorEastAsia" w:eastAsiaTheme="minorEastAsia" w:cstheme="minorEastAsia"/>
          <w:color w:val="000000"/>
          <w:kern w:val="0"/>
          <w:sz w:val="24"/>
          <w:szCs w:val="24"/>
          <w:u w:val="none" w:color="000000"/>
          <w:lang w:val="en-US" w:eastAsia="zh-CN" w:bidi="ar-SA"/>
        </w:rPr>
        <w:t>.乙方完整履行采购合同，无合同条款所规定的未了事件，甲方以银行转账等方式无息退还。</w:t>
      </w:r>
    </w:p>
    <w:p w14:paraId="5EDF5BB7">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en-US" w:eastAsia="zh-CN"/>
        </w:rPr>
        <w:t xml:space="preserve">七、验收条件  </w:t>
      </w:r>
    </w:p>
    <w:p w14:paraId="07088BD9">
      <w:pPr>
        <w:keepNext w:val="0"/>
        <w:keepLines w:val="0"/>
        <w:pageBreakBefore w:val="0"/>
        <w:widowControl w:val="0"/>
        <w:pBdr>
          <w:top w:val="none" w:color="FFFFFF" w:sz="0" w:space="0"/>
        </w:pBdr>
        <w:kinsoku/>
        <w:wordWrap/>
        <w:overflowPunct/>
        <w:topLinePunct w:val="0"/>
        <w:autoSpaceDE/>
        <w:autoSpaceDN/>
        <w:bidi w:val="0"/>
        <w:adjustRightInd w:val="0"/>
        <w:snapToGrid w:val="0"/>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auto"/>
          <w:kern w:val="0"/>
          <w:sz w:val="24"/>
          <w:szCs w:val="24"/>
          <w:u w:val="none" w:color="000000"/>
          <w:lang w:val="zh-TW" w:eastAsia="zh-TW" w:bidi="ar-SA"/>
        </w:rPr>
      </w:pPr>
      <w:r>
        <w:rPr>
          <w:rFonts w:hint="eastAsia" w:asciiTheme="minorEastAsia" w:hAnsiTheme="minorEastAsia" w:eastAsiaTheme="minorEastAsia" w:cstheme="minorEastAsia"/>
          <w:color w:val="auto"/>
          <w:spacing w:val="0"/>
          <w:kern w:val="0"/>
          <w:sz w:val="24"/>
          <w:szCs w:val="24"/>
          <w:highlight w:val="none"/>
          <w:lang w:val="en-US" w:eastAsia="zh-CN"/>
        </w:rPr>
        <w:t>1.</w:t>
      </w:r>
      <w:r>
        <w:rPr>
          <w:rFonts w:hint="eastAsia" w:asciiTheme="minorEastAsia" w:hAnsiTheme="minorEastAsia" w:eastAsiaTheme="minorEastAsia" w:cstheme="minorEastAsia"/>
          <w:color w:val="auto"/>
          <w:spacing w:val="0"/>
          <w:kern w:val="0"/>
          <w:sz w:val="24"/>
          <w:szCs w:val="24"/>
          <w:highlight w:val="none"/>
        </w:rPr>
        <w:t>指派人员进场提供服务并通过</w:t>
      </w:r>
      <w:r>
        <w:rPr>
          <w:rFonts w:hint="eastAsia" w:asciiTheme="minorEastAsia" w:hAnsiTheme="minorEastAsia" w:eastAsiaTheme="minorEastAsia" w:cstheme="minorEastAsia"/>
          <w:color w:val="auto"/>
          <w:spacing w:val="0"/>
          <w:kern w:val="0"/>
          <w:sz w:val="24"/>
          <w:szCs w:val="24"/>
          <w:highlight w:val="none"/>
          <w:lang w:eastAsia="zh-CN"/>
        </w:rPr>
        <w:t>甲方</w:t>
      </w:r>
      <w:r>
        <w:rPr>
          <w:rFonts w:hint="eastAsia" w:asciiTheme="minorEastAsia" w:hAnsiTheme="minorEastAsia" w:eastAsiaTheme="minorEastAsia" w:cstheme="minorEastAsia"/>
          <w:color w:val="auto"/>
          <w:spacing w:val="0"/>
          <w:kern w:val="0"/>
          <w:sz w:val="24"/>
          <w:szCs w:val="24"/>
          <w:highlight w:val="none"/>
        </w:rPr>
        <w:t>每月考核。（具体详见考核表）</w:t>
      </w:r>
      <w:r>
        <w:rPr>
          <w:rFonts w:hint="eastAsia" w:asciiTheme="minorEastAsia" w:hAnsiTheme="minorEastAsia" w:eastAsiaTheme="minorEastAsia" w:cstheme="minorEastAsia"/>
          <w:color w:val="auto"/>
          <w:kern w:val="0"/>
          <w:sz w:val="24"/>
          <w:szCs w:val="24"/>
          <w:u w:val="none" w:color="000000"/>
          <w:lang w:val="zh-TW" w:eastAsia="zh-TW" w:bidi="ar-SA"/>
        </w:rPr>
        <w:t>。</w:t>
      </w:r>
    </w:p>
    <w:p w14:paraId="4129B05E">
      <w:pPr>
        <w:pStyle w:val="266"/>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auto"/>
          <w:spacing w:val="0"/>
          <w:sz w:val="24"/>
          <w:szCs w:val="24"/>
          <w:lang w:eastAsia="zh-CN"/>
        </w:rPr>
      </w:pPr>
      <w:r>
        <w:rPr>
          <w:rFonts w:hint="eastAsia" w:asciiTheme="minorEastAsia" w:hAnsiTheme="minorEastAsia" w:eastAsiaTheme="minorEastAsia" w:cstheme="minorEastAsia"/>
          <w:b w:val="0"/>
          <w:bCs w:val="0"/>
          <w:color w:val="auto"/>
          <w:spacing w:val="0"/>
          <w:sz w:val="24"/>
          <w:szCs w:val="24"/>
          <w:lang w:val="en-US" w:eastAsia="zh-CN"/>
        </w:rPr>
        <w:t>2.</w:t>
      </w:r>
      <w:r>
        <w:rPr>
          <w:rFonts w:hint="eastAsia" w:asciiTheme="minorEastAsia" w:hAnsiTheme="minorEastAsia" w:eastAsiaTheme="minorEastAsia" w:cstheme="minorEastAsia"/>
          <w:b w:val="0"/>
          <w:bCs w:val="0"/>
          <w:color w:val="auto"/>
          <w:spacing w:val="0"/>
          <w:sz w:val="24"/>
          <w:szCs w:val="24"/>
          <w:lang w:eastAsia="zh-CN"/>
        </w:rPr>
        <w:t>甲方每月对乙方的服务质量进行抽查和考核，并依据标准对乙方的服务质量进行检查打分。</w:t>
      </w:r>
    </w:p>
    <w:p w14:paraId="25D8CB40">
      <w:pPr>
        <w:keepNext w:val="0"/>
        <w:keepLines w:val="0"/>
        <w:pageBreakBefore w:val="0"/>
        <w:widowControl w:val="0"/>
        <w:kinsoku/>
        <w:wordWrap/>
        <w:overflowPunct/>
        <w:topLinePunct w:val="0"/>
        <w:autoSpaceDE/>
        <w:autoSpaceDN/>
        <w:bidi w:val="0"/>
        <w:spacing w:line="360" w:lineRule="auto"/>
        <w:jc w:val="center"/>
        <w:textAlignment w:val="auto"/>
        <w:rPr>
          <w:rFonts w:hint="eastAsia" w:asciiTheme="minorEastAsia" w:hAnsiTheme="minorEastAsia" w:eastAsiaTheme="minorEastAsia" w:cstheme="minorEastAsia"/>
          <w:b/>
          <w:bCs/>
          <w:color w:val="auto"/>
          <w:spacing w:val="0"/>
          <w:sz w:val="24"/>
          <w:szCs w:val="24"/>
          <w:lang w:bidi="en-US"/>
        </w:rPr>
      </w:pPr>
      <w:r>
        <w:rPr>
          <w:rFonts w:hint="eastAsia" w:asciiTheme="minorEastAsia" w:hAnsiTheme="minorEastAsia" w:eastAsiaTheme="minorEastAsia" w:cstheme="minorEastAsia"/>
          <w:b/>
          <w:bCs/>
          <w:color w:val="auto"/>
          <w:spacing w:val="0"/>
          <w:sz w:val="24"/>
          <w:szCs w:val="24"/>
          <w:lang w:bidi="en-US"/>
        </w:rPr>
        <w:t>消防控制室服务外包采购项目月考核表</w:t>
      </w:r>
    </w:p>
    <w:p w14:paraId="59424DE2">
      <w:pPr>
        <w:keepNext w:val="0"/>
        <w:keepLines w:val="0"/>
        <w:pageBreakBefore w:val="0"/>
        <w:widowControl w:val="0"/>
        <w:kinsoku/>
        <w:wordWrap/>
        <w:overflowPunct/>
        <w:topLinePunct w:val="0"/>
        <w:autoSpaceDE/>
        <w:autoSpaceDN/>
        <w:bidi w:val="0"/>
        <w:spacing w:line="360" w:lineRule="auto"/>
        <w:jc w:val="right"/>
        <w:textAlignment w:val="auto"/>
        <w:rPr>
          <w:rFonts w:hint="eastAsia" w:asciiTheme="minorEastAsia" w:hAnsiTheme="minorEastAsia" w:eastAsiaTheme="minorEastAsia" w:cstheme="minorEastAsia"/>
          <w:b w:val="0"/>
          <w:bCs w:val="0"/>
          <w:color w:val="auto"/>
          <w:spacing w:val="0"/>
          <w:sz w:val="24"/>
          <w:szCs w:val="24"/>
          <w:lang w:eastAsia="zh-CN"/>
        </w:rPr>
      </w:pPr>
      <w:r>
        <w:rPr>
          <w:rFonts w:hint="eastAsia" w:asciiTheme="minorEastAsia" w:hAnsiTheme="minorEastAsia" w:eastAsiaTheme="minorEastAsia" w:cstheme="minorEastAsia"/>
          <w:color w:val="auto"/>
          <w:spacing w:val="0"/>
          <w:sz w:val="24"/>
          <w:szCs w:val="24"/>
          <w:lang w:bidi="en-US"/>
        </w:rPr>
        <w:t>年    月    日</w:t>
      </w:r>
    </w:p>
    <w:tbl>
      <w:tblPr>
        <w:tblStyle w:val="38"/>
        <w:tblW w:w="92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587"/>
        <w:gridCol w:w="5726"/>
        <w:gridCol w:w="1134"/>
      </w:tblGrid>
      <w:tr w14:paraId="2A5AF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tcPr>
          <w:p w14:paraId="7DEEA7E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序号</w:t>
            </w:r>
          </w:p>
        </w:tc>
        <w:tc>
          <w:tcPr>
            <w:tcW w:w="1587" w:type="dxa"/>
            <w:vAlign w:val="center"/>
          </w:tcPr>
          <w:p w14:paraId="5463B5C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考核项目</w:t>
            </w:r>
          </w:p>
        </w:tc>
        <w:tc>
          <w:tcPr>
            <w:tcW w:w="5726" w:type="dxa"/>
          </w:tcPr>
          <w:p w14:paraId="3096FC72">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评价标准</w:t>
            </w:r>
          </w:p>
        </w:tc>
        <w:tc>
          <w:tcPr>
            <w:tcW w:w="1134" w:type="dxa"/>
          </w:tcPr>
          <w:p w14:paraId="75CC01FC">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得分</w:t>
            </w:r>
          </w:p>
        </w:tc>
      </w:tr>
      <w:tr w14:paraId="4A03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Align w:val="center"/>
          </w:tcPr>
          <w:p w14:paraId="7316F22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1</w:t>
            </w:r>
          </w:p>
        </w:tc>
        <w:tc>
          <w:tcPr>
            <w:tcW w:w="1587" w:type="dxa"/>
            <w:vAlign w:val="center"/>
          </w:tcPr>
          <w:p w14:paraId="35876208">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pacing w:val="0"/>
                <w:sz w:val="24"/>
                <w:szCs w:val="24"/>
              </w:rPr>
              <w:t>仪容仪表</w:t>
            </w:r>
          </w:p>
          <w:p w14:paraId="4B039D72">
            <w:pPr>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Autospacing="0" w:line="360" w:lineRule="auto"/>
              <w:ind w:leftChars="0"/>
              <w:jc w:val="center"/>
              <w:textAlignment w:val="auto"/>
              <w:outlineLvl w:val="2"/>
              <w:rPr>
                <w:rFonts w:hint="eastAsia" w:asciiTheme="minorEastAsia" w:hAnsiTheme="minorEastAsia" w:eastAsiaTheme="minorEastAsia" w:cstheme="minorEastAsia"/>
                <w:b/>
                <w:color w:val="auto"/>
                <w:spacing w:val="0"/>
                <w:kern w:val="2"/>
                <w:sz w:val="24"/>
                <w:szCs w:val="24"/>
                <w:lang w:val="zh-CN" w:eastAsia="zh-CN" w:bidi="ar-SA"/>
              </w:rPr>
            </w:pPr>
            <w:r>
              <w:rPr>
                <w:rFonts w:hint="eastAsia" w:asciiTheme="minorEastAsia" w:hAnsiTheme="minorEastAsia" w:eastAsiaTheme="minorEastAsia" w:cstheme="minorEastAsia"/>
                <w:b/>
                <w:snapToGrid w:val="0"/>
                <w:color w:val="auto"/>
                <w:spacing w:val="0"/>
                <w:kern w:val="2"/>
                <w:sz w:val="24"/>
                <w:szCs w:val="24"/>
                <w:lang w:val="zh-CN" w:eastAsia="zh-CN" w:bidi="ar-SA"/>
              </w:rPr>
              <w:t>（5分）</w:t>
            </w:r>
          </w:p>
        </w:tc>
        <w:tc>
          <w:tcPr>
            <w:tcW w:w="5726" w:type="dxa"/>
          </w:tcPr>
          <w:p w14:paraId="3890D7A0">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b w:val="0"/>
                <w:bCs w:val="0"/>
                <w:color w:val="auto"/>
                <w:spacing w:val="0"/>
                <w:sz w:val="24"/>
                <w:szCs w:val="24"/>
                <w:lang w:eastAsia="zh-CN"/>
              </w:rPr>
              <w:t>统一服装上岗，不留长头发（帽檐下1.5cm）和剃光头，不得染发，不留大鬓角和腮胡须，不得文身，文明执勤。</w:t>
            </w:r>
          </w:p>
        </w:tc>
        <w:tc>
          <w:tcPr>
            <w:tcW w:w="1134" w:type="dxa"/>
          </w:tcPr>
          <w:p w14:paraId="2E3037D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pacing w:val="0"/>
                <w:sz w:val="24"/>
                <w:szCs w:val="24"/>
              </w:rPr>
            </w:pPr>
          </w:p>
        </w:tc>
      </w:tr>
      <w:tr w14:paraId="4127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restart"/>
            <w:vAlign w:val="center"/>
          </w:tcPr>
          <w:p w14:paraId="48EFA42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1587" w:type="dxa"/>
            <w:vMerge w:val="restart"/>
            <w:vAlign w:val="center"/>
          </w:tcPr>
          <w:p w14:paraId="084FF2B5">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基本要求</w:t>
            </w:r>
          </w:p>
          <w:p w14:paraId="41675B3E">
            <w:pPr>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Autospacing="0" w:line="360" w:lineRule="auto"/>
              <w:ind w:leftChars="0"/>
              <w:jc w:val="center"/>
              <w:textAlignment w:val="auto"/>
              <w:outlineLvl w:val="2"/>
              <w:rPr>
                <w:rFonts w:hint="eastAsia" w:asciiTheme="minorEastAsia" w:hAnsiTheme="minorEastAsia" w:eastAsiaTheme="minorEastAsia" w:cstheme="minorEastAsia"/>
                <w:b/>
                <w:color w:val="auto"/>
                <w:kern w:val="2"/>
                <w:sz w:val="24"/>
                <w:szCs w:val="24"/>
                <w:lang w:val="zh-CN" w:eastAsia="zh-CN" w:bidi="ar-SA"/>
              </w:rPr>
            </w:pPr>
            <w:r>
              <w:rPr>
                <w:rFonts w:hint="eastAsia" w:asciiTheme="minorEastAsia" w:hAnsiTheme="minorEastAsia" w:eastAsiaTheme="minorEastAsia" w:cstheme="minorEastAsia"/>
                <w:b/>
                <w:snapToGrid w:val="0"/>
                <w:color w:val="auto"/>
                <w:kern w:val="2"/>
                <w:sz w:val="24"/>
                <w:szCs w:val="24"/>
                <w:lang w:val="zh-CN" w:eastAsia="zh-CN" w:bidi="ar-SA"/>
              </w:rPr>
              <w:t>（25分）</w:t>
            </w:r>
          </w:p>
        </w:tc>
        <w:tc>
          <w:tcPr>
            <w:tcW w:w="5726" w:type="dxa"/>
          </w:tcPr>
          <w:p w14:paraId="6F63F9F2">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1、</w:t>
            </w:r>
            <w:r>
              <w:rPr>
                <w:rFonts w:hint="eastAsia" w:asciiTheme="minorEastAsia" w:hAnsiTheme="minorEastAsia" w:eastAsiaTheme="minorEastAsia" w:cstheme="minorEastAsia"/>
                <w:b w:val="0"/>
                <w:bCs w:val="0"/>
                <w:color w:val="auto"/>
                <w:sz w:val="24"/>
                <w:szCs w:val="24"/>
                <w:lang w:eastAsia="zh-CN"/>
              </w:rPr>
              <w:t>按时上岗，保持通讯畅通，不迟到、早退、旷工、脱岗、离岗、空岗等。</w:t>
            </w:r>
            <w:r>
              <w:rPr>
                <w:rFonts w:hint="eastAsia" w:asciiTheme="minorEastAsia" w:hAnsiTheme="minorEastAsia" w:eastAsiaTheme="minorEastAsia" w:cstheme="minorEastAsia"/>
                <w:b/>
                <w:bCs/>
                <w:snapToGrid w:val="0"/>
                <w:color w:val="auto"/>
                <w:sz w:val="24"/>
                <w:szCs w:val="24"/>
              </w:rPr>
              <w:t>（10分）</w:t>
            </w:r>
          </w:p>
        </w:tc>
        <w:tc>
          <w:tcPr>
            <w:tcW w:w="1134" w:type="dxa"/>
          </w:tcPr>
          <w:p w14:paraId="612D0D28">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3938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5F229318">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1811B71A">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1BF7BD68">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2、</w:t>
            </w:r>
            <w:r>
              <w:rPr>
                <w:rFonts w:hint="eastAsia" w:asciiTheme="minorEastAsia" w:hAnsiTheme="minorEastAsia" w:eastAsiaTheme="minorEastAsia" w:cstheme="minorEastAsia"/>
                <w:b w:val="0"/>
                <w:bCs w:val="0"/>
                <w:color w:val="auto"/>
                <w:sz w:val="24"/>
                <w:szCs w:val="24"/>
                <w:lang w:eastAsia="zh-CN"/>
              </w:rPr>
              <w:t>保持办公区域整洁、美观。</w:t>
            </w:r>
            <w:r>
              <w:rPr>
                <w:rFonts w:hint="eastAsia" w:asciiTheme="minorEastAsia" w:hAnsiTheme="minorEastAsia" w:eastAsiaTheme="minorEastAsia" w:cstheme="minorEastAsia"/>
                <w:b/>
                <w:snapToGrid w:val="0"/>
                <w:color w:val="auto"/>
                <w:sz w:val="24"/>
                <w:szCs w:val="24"/>
              </w:rPr>
              <w:t>（5分）</w:t>
            </w:r>
          </w:p>
        </w:tc>
        <w:tc>
          <w:tcPr>
            <w:tcW w:w="1134" w:type="dxa"/>
          </w:tcPr>
          <w:p w14:paraId="64BBFC1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1B8E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7A4A9B68">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36CAE971">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21DF5D93">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3、</w:t>
            </w:r>
            <w:r>
              <w:rPr>
                <w:rFonts w:hint="eastAsia" w:asciiTheme="minorEastAsia" w:hAnsiTheme="minorEastAsia" w:eastAsiaTheme="minorEastAsia" w:cstheme="minorEastAsia"/>
                <w:b w:val="0"/>
                <w:bCs w:val="0"/>
                <w:color w:val="auto"/>
                <w:sz w:val="24"/>
                <w:szCs w:val="24"/>
                <w:lang w:eastAsia="zh-CN"/>
              </w:rPr>
              <w:t>禁止在办公场所喧哗、打闹、赌博、喝酒、做饭，不得从事与工作无关的其他活动。</w:t>
            </w:r>
            <w:r>
              <w:rPr>
                <w:rFonts w:hint="eastAsia" w:asciiTheme="minorEastAsia" w:hAnsiTheme="minorEastAsia" w:eastAsiaTheme="minorEastAsia" w:cstheme="minorEastAsia"/>
                <w:b/>
                <w:snapToGrid w:val="0"/>
                <w:color w:val="auto"/>
                <w:sz w:val="24"/>
                <w:szCs w:val="24"/>
              </w:rPr>
              <w:t>（5分）</w:t>
            </w:r>
          </w:p>
        </w:tc>
        <w:tc>
          <w:tcPr>
            <w:tcW w:w="1134" w:type="dxa"/>
          </w:tcPr>
          <w:p w14:paraId="70FFBB8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03FA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7E7B5F96">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26671C4F">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4E86E44C">
            <w:pPr>
              <w:keepNext w:val="0"/>
              <w:keepLines w:val="0"/>
              <w:pageBreakBefore w:val="0"/>
              <w:widowControl w:val="0"/>
              <w:kinsoku/>
              <w:wordWrap/>
              <w:overflowPunct/>
              <w:topLinePunct w:val="0"/>
              <w:autoSpaceDE/>
              <w:autoSpaceDN/>
              <w:bidi w:val="0"/>
              <w:adjustRightInd/>
              <w:spacing w:line="360" w:lineRule="auto"/>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4、</w:t>
            </w:r>
            <w:r>
              <w:rPr>
                <w:rFonts w:hint="eastAsia" w:asciiTheme="minorEastAsia" w:hAnsiTheme="minorEastAsia" w:eastAsiaTheme="minorEastAsia" w:cstheme="minorEastAsia"/>
                <w:b w:val="0"/>
                <w:bCs w:val="0"/>
                <w:color w:val="auto"/>
                <w:sz w:val="24"/>
                <w:szCs w:val="24"/>
                <w:lang w:eastAsia="zh-CN"/>
              </w:rPr>
              <w:t>不得在办公区域内使用私人大功率电器，不得私拉电线，确保用电及消防安全。</w:t>
            </w:r>
            <w:r>
              <w:rPr>
                <w:rFonts w:hint="eastAsia" w:asciiTheme="minorEastAsia" w:hAnsiTheme="minorEastAsia" w:eastAsiaTheme="minorEastAsia" w:cstheme="minorEastAsia"/>
                <w:b/>
                <w:snapToGrid w:val="0"/>
                <w:color w:val="auto"/>
                <w:sz w:val="24"/>
                <w:szCs w:val="24"/>
              </w:rPr>
              <w:t>（5分）</w:t>
            </w:r>
          </w:p>
        </w:tc>
        <w:tc>
          <w:tcPr>
            <w:tcW w:w="1134" w:type="dxa"/>
          </w:tcPr>
          <w:p w14:paraId="284C4B91">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3717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restart"/>
            <w:vAlign w:val="center"/>
          </w:tcPr>
          <w:p w14:paraId="6420381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1587" w:type="dxa"/>
            <w:vMerge w:val="restart"/>
            <w:vAlign w:val="center"/>
          </w:tcPr>
          <w:p w14:paraId="025958CC">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岗位职责</w:t>
            </w:r>
          </w:p>
          <w:p w14:paraId="636D9C6D">
            <w:pPr>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Autospacing="0" w:line="360" w:lineRule="auto"/>
              <w:ind w:leftChars="0"/>
              <w:jc w:val="center"/>
              <w:textAlignment w:val="auto"/>
              <w:outlineLvl w:val="2"/>
              <w:rPr>
                <w:rFonts w:hint="eastAsia" w:asciiTheme="minorEastAsia" w:hAnsiTheme="minorEastAsia" w:eastAsiaTheme="minorEastAsia" w:cstheme="minorEastAsia"/>
                <w:b/>
                <w:color w:val="auto"/>
                <w:kern w:val="2"/>
                <w:sz w:val="24"/>
                <w:szCs w:val="24"/>
                <w:lang w:val="zh-CN" w:eastAsia="zh-CN" w:bidi="ar-SA"/>
              </w:rPr>
            </w:pPr>
            <w:r>
              <w:rPr>
                <w:rFonts w:hint="eastAsia" w:asciiTheme="minorEastAsia" w:hAnsiTheme="minorEastAsia" w:eastAsiaTheme="minorEastAsia" w:cstheme="minorEastAsia"/>
                <w:b/>
                <w:snapToGrid w:val="0"/>
                <w:color w:val="auto"/>
                <w:kern w:val="2"/>
                <w:sz w:val="24"/>
                <w:szCs w:val="24"/>
                <w:lang w:val="zh-CN" w:eastAsia="zh-CN" w:bidi="ar-SA"/>
              </w:rPr>
              <w:t>（40分）</w:t>
            </w:r>
          </w:p>
        </w:tc>
        <w:tc>
          <w:tcPr>
            <w:tcW w:w="5726" w:type="dxa"/>
          </w:tcPr>
          <w:p w14:paraId="143651E0">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1、</w:t>
            </w:r>
            <w:r>
              <w:rPr>
                <w:rFonts w:hint="eastAsia" w:asciiTheme="minorEastAsia" w:hAnsiTheme="minorEastAsia" w:eastAsiaTheme="minorEastAsia" w:cstheme="minorEastAsia"/>
                <w:b w:val="0"/>
                <w:bCs w:val="0"/>
                <w:color w:val="auto"/>
                <w:sz w:val="24"/>
                <w:szCs w:val="24"/>
                <w:lang w:eastAsia="zh-CN"/>
              </w:rPr>
              <w:t>及时发现监控点位异常情况，详细记录，做好前期处理工作，并及时向管理人员报告。</w:t>
            </w:r>
            <w:r>
              <w:rPr>
                <w:rFonts w:hint="eastAsia" w:asciiTheme="minorEastAsia" w:hAnsiTheme="minorEastAsia" w:eastAsiaTheme="minorEastAsia" w:cstheme="minorEastAsia"/>
                <w:b/>
                <w:bCs/>
                <w:snapToGrid w:val="0"/>
                <w:color w:val="auto"/>
                <w:sz w:val="24"/>
                <w:szCs w:val="24"/>
              </w:rPr>
              <w:t>（10分）</w:t>
            </w:r>
          </w:p>
        </w:tc>
        <w:tc>
          <w:tcPr>
            <w:tcW w:w="1134" w:type="dxa"/>
          </w:tcPr>
          <w:p w14:paraId="1DD54E2E">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44C1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1862E16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203275DE">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6410C45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napToGrid w:val="0"/>
                <w:color w:val="auto"/>
                <w:sz w:val="24"/>
                <w:szCs w:val="24"/>
              </w:rPr>
              <w:t>2、</w:t>
            </w:r>
            <w:r>
              <w:rPr>
                <w:rFonts w:hint="eastAsia" w:asciiTheme="minorEastAsia" w:hAnsiTheme="minorEastAsia" w:eastAsiaTheme="minorEastAsia" w:cstheme="minorEastAsia"/>
                <w:b w:val="0"/>
                <w:bCs w:val="0"/>
                <w:color w:val="auto"/>
                <w:sz w:val="24"/>
                <w:szCs w:val="24"/>
                <w:lang w:eastAsia="zh-CN"/>
              </w:rPr>
              <w:t>做好资料保管、借阅、保密等工作。</w:t>
            </w:r>
            <w:r>
              <w:rPr>
                <w:rFonts w:hint="eastAsia" w:asciiTheme="minorEastAsia" w:hAnsiTheme="minorEastAsia" w:eastAsiaTheme="minorEastAsia" w:cstheme="minorEastAsia"/>
                <w:b/>
                <w:snapToGrid w:val="0"/>
                <w:color w:val="auto"/>
                <w:sz w:val="24"/>
                <w:szCs w:val="24"/>
              </w:rPr>
              <w:t>（5分）</w:t>
            </w:r>
          </w:p>
        </w:tc>
        <w:tc>
          <w:tcPr>
            <w:tcW w:w="1134" w:type="dxa"/>
          </w:tcPr>
          <w:p w14:paraId="7CFD5B48">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452E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02F216F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0D81DD1C">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6B8DD55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3、</w:t>
            </w:r>
            <w:r>
              <w:rPr>
                <w:rFonts w:hint="eastAsia" w:asciiTheme="minorEastAsia" w:hAnsiTheme="minorEastAsia" w:eastAsiaTheme="minorEastAsia" w:cstheme="minorEastAsia"/>
                <w:b w:val="0"/>
                <w:bCs w:val="0"/>
                <w:color w:val="auto"/>
                <w:sz w:val="24"/>
                <w:szCs w:val="24"/>
                <w:lang w:eastAsia="zh-CN"/>
              </w:rPr>
              <w:t>做好值班记录和消防巡查值班记录，不得在值班记录上乱涂乱画。</w:t>
            </w:r>
            <w:r>
              <w:rPr>
                <w:rFonts w:hint="eastAsia" w:asciiTheme="minorEastAsia" w:hAnsiTheme="minorEastAsia" w:eastAsiaTheme="minorEastAsia" w:cstheme="minorEastAsia"/>
                <w:b/>
                <w:snapToGrid w:val="0"/>
                <w:color w:val="auto"/>
                <w:sz w:val="24"/>
                <w:szCs w:val="24"/>
              </w:rPr>
              <w:t>（5分）</w:t>
            </w:r>
          </w:p>
        </w:tc>
        <w:tc>
          <w:tcPr>
            <w:tcW w:w="1134" w:type="dxa"/>
          </w:tcPr>
          <w:p w14:paraId="370589FA">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222F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44D941F6">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7F047903">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70884D4F">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4、</w:t>
            </w:r>
            <w:r>
              <w:rPr>
                <w:rFonts w:hint="eastAsia" w:asciiTheme="minorEastAsia" w:hAnsiTheme="minorEastAsia" w:eastAsiaTheme="minorEastAsia" w:cstheme="minorEastAsia"/>
                <w:b w:val="0"/>
                <w:bCs w:val="0"/>
                <w:color w:val="auto"/>
                <w:sz w:val="24"/>
                <w:szCs w:val="24"/>
                <w:lang w:eastAsia="zh-CN"/>
              </w:rPr>
              <w:t>发现设备故障，及时向管理人员报告，维持设备的正常运转。</w:t>
            </w:r>
            <w:r>
              <w:rPr>
                <w:rFonts w:hint="eastAsia" w:asciiTheme="minorEastAsia" w:hAnsiTheme="minorEastAsia" w:eastAsiaTheme="minorEastAsia" w:cstheme="minorEastAsia"/>
                <w:b/>
                <w:snapToGrid w:val="0"/>
                <w:color w:val="auto"/>
                <w:sz w:val="24"/>
                <w:szCs w:val="24"/>
              </w:rPr>
              <w:t>（10分）</w:t>
            </w:r>
          </w:p>
        </w:tc>
        <w:tc>
          <w:tcPr>
            <w:tcW w:w="1134" w:type="dxa"/>
          </w:tcPr>
          <w:p w14:paraId="2EC122FE">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01E0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4B31FDF5">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7A0B472C">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1C35C6F0">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5、</w:t>
            </w:r>
            <w:r>
              <w:rPr>
                <w:rFonts w:hint="eastAsia" w:asciiTheme="minorEastAsia" w:hAnsiTheme="minorEastAsia" w:eastAsiaTheme="minorEastAsia" w:cstheme="minorEastAsia"/>
                <w:b w:val="0"/>
                <w:bCs w:val="0"/>
                <w:color w:val="auto"/>
                <w:sz w:val="24"/>
                <w:szCs w:val="24"/>
                <w:lang w:eastAsia="zh-CN"/>
              </w:rPr>
              <w:t>制止无关人员进入监控室，保持室内清洁。</w:t>
            </w:r>
            <w:r>
              <w:rPr>
                <w:rFonts w:hint="eastAsia" w:asciiTheme="minorEastAsia" w:hAnsiTheme="minorEastAsia" w:eastAsiaTheme="minorEastAsia" w:cstheme="minorEastAsia"/>
                <w:b/>
                <w:snapToGrid w:val="0"/>
                <w:color w:val="auto"/>
                <w:sz w:val="24"/>
                <w:szCs w:val="24"/>
              </w:rPr>
              <w:t>（5分）</w:t>
            </w:r>
          </w:p>
        </w:tc>
        <w:tc>
          <w:tcPr>
            <w:tcW w:w="1134" w:type="dxa"/>
          </w:tcPr>
          <w:p w14:paraId="0B712B3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2405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58A12A65">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53E213A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239A474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6、</w:t>
            </w:r>
            <w:r>
              <w:rPr>
                <w:rFonts w:hint="eastAsia" w:asciiTheme="minorEastAsia" w:hAnsiTheme="minorEastAsia" w:eastAsiaTheme="minorEastAsia" w:cstheme="minorEastAsia"/>
                <w:b w:val="0"/>
                <w:bCs w:val="0"/>
                <w:color w:val="auto"/>
                <w:sz w:val="24"/>
                <w:szCs w:val="24"/>
                <w:lang w:eastAsia="zh-CN"/>
              </w:rPr>
              <w:t>制定站内学习、训练计划，按照计划组织学习开展训练，并达到一定标准。消控室人员定期开展消防业务培训，制定灭火应急疏散与预案，并联合项目管理部门定期开展消防演练。</w:t>
            </w:r>
            <w:r>
              <w:rPr>
                <w:rFonts w:hint="eastAsia" w:asciiTheme="minorEastAsia" w:hAnsiTheme="minorEastAsia" w:eastAsiaTheme="minorEastAsia" w:cstheme="minorEastAsia"/>
                <w:b/>
                <w:snapToGrid w:val="0"/>
                <w:color w:val="auto"/>
                <w:sz w:val="24"/>
                <w:szCs w:val="24"/>
              </w:rPr>
              <w:t>（5分）</w:t>
            </w:r>
          </w:p>
        </w:tc>
        <w:tc>
          <w:tcPr>
            <w:tcW w:w="1134" w:type="dxa"/>
          </w:tcPr>
          <w:p w14:paraId="624DB7E8">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07BB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restart"/>
            <w:vAlign w:val="center"/>
          </w:tcPr>
          <w:p w14:paraId="1808A9E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p>
        </w:tc>
        <w:tc>
          <w:tcPr>
            <w:tcW w:w="1587" w:type="dxa"/>
            <w:vMerge w:val="restart"/>
            <w:vAlign w:val="center"/>
          </w:tcPr>
          <w:p w14:paraId="58C04307">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w:t>
            </w:r>
          </w:p>
          <w:p w14:paraId="58745D85">
            <w:pPr>
              <w:keepNext w:val="0"/>
              <w:keepLines w:val="0"/>
              <w:pageBreakBefore w:val="0"/>
              <w:widowControl w:val="0"/>
              <w:numPr>
                <w:ilvl w:val="0"/>
                <w:numId w:val="0"/>
              </w:numPr>
              <w:kinsoku/>
              <w:wordWrap/>
              <w:overflowPunct/>
              <w:topLinePunct w:val="0"/>
              <w:autoSpaceDE/>
              <w:autoSpaceDN/>
              <w:bidi w:val="0"/>
              <w:adjustRightInd/>
              <w:snapToGrid w:val="0"/>
              <w:spacing w:before="0" w:beforeAutospacing="0" w:afterAutospacing="0" w:line="360" w:lineRule="auto"/>
              <w:ind w:leftChars="0"/>
              <w:jc w:val="center"/>
              <w:textAlignment w:val="auto"/>
              <w:outlineLvl w:val="2"/>
              <w:rPr>
                <w:rFonts w:hint="eastAsia" w:asciiTheme="minorEastAsia" w:hAnsiTheme="minorEastAsia" w:eastAsiaTheme="minorEastAsia" w:cstheme="minorEastAsia"/>
                <w:b/>
                <w:color w:val="auto"/>
                <w:kern w:val="2"/>
                <w:sz w:val="24"/>
                <w:szCs w:val="24"/>
                <w:lang w:val="zh-CN" w:eastAsia="zh-CN" w:bidi="ar-SA"/>
              </w:rPr>
            </w:pPr>
            <w:r>
              <w:rPr>
                <w:rFonts w:hint="eastAsia" w:asciiTheme="minorEastAsia" w:hAnsiTheme="minorEastAsia" w:eastAsiaTheme="minorEastAsia" w:cstheme="minorEastAsia"/>
                <w:b/>
                <w:snapToGrid w:val="0"/>
                <w:color w:val="auto"/>
                <w:kern w:val="2"/>
                <w:sz w:val="24"/>
                <w:szCs w:val="24"/>
                <w:lang w:val="zh-CN" w:eastAsia="zh-CN" w:bidi="ar-SA"/>
              </w:rPr>
              <w:t>（30分）</w:t>
            </w:r>
          </w:p>
        </w:tc>
        <w:tc>
          <w:tcPr>
            <w:tcW w:w="5726" w:type="dxa"/>
          </w:tcPr>
          <w:p w14:paraId="6DD16FA4">
            <w:pPr>
              <w:keepNext w:val="0"/>
              <w:keepLines w:val="0"/>
              <w:pageBreakBefore w:val="0"/>
              <w:widowControl w:val="0"/>
              <w:tabs>
                <w:tab w:val="left" w:pos="449"/>
              </w:tabs>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1、</w:t>
            </w:r>
            <w:r>
              <w:rPr>
                <w:rFonts w:hint="eastAsia" w:asciiTheme="minorEastAsia" w:hAnsiTheme="minorEastAsia" w:eastAsiaTheme="minorEastAsia" w:cstheme="minorEastAsia"/>
                <w:b w:val="0"/>
                <w:bCs w:val="0"/>
                <w:color w:val="auto"/>
                <w:sz w:val="24"/>
                <w:szCs w:val="24"/>
                <w:lang w:eastAsia="zh-CN"/>
              </w:rPr>
              <w:t>配合用人单位迎接上级的各项检查制度。</w:t>
            </w:r>
            <w:r>
              <w:rPr>
                <w:rFonts w:hint="eastAsia" w:asciiTheme="minorEastAsia" w:hAnsiTheme="minorEastAsia" w:eastAsiaTheme="minorEastAsia" w:cstheme="minorEastAsia"/>
                <w:b/>
                <w:bCs/>
                <w:snapToGrid w:val="0"/>
                <w:color w:val="auto"/>
                <w:sz w:val="24"/>
                <w:szCs w:val="24"/>
              </w:rPr>
              <w:t>（10分）</w:t>
            </w:r>
          </w:p>
        </w:tc>
        <w:tc>
          <w:tcPr>
            <w:tcW w:w="1134" w:type="dxa"/>
          </w:tcPr>
          <w:p w14:paraId="3C72A291">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7E4A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748AB3FD">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19A2A78C">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59363383">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2、</w:t>
            </w:r>
            <w:r>
              <w:rPr>
                <w:rFonts w:hint="eastAsia" w:asciiTheme="minorEastAsia" w:hAnsiTheme="minorEastAsia" w:eastAsiaTheme="minorEastAsia" w:cstheme="minorEastAsia"/>
                <w:b w:val="0"/>
                <w:bCs w:val="0"/>
                <w:color w:val="auto"/>
                <w:sz w:val="24"/>
                <w:szCs w:val="24"/>
                <w:lang w:eastAsia="zh-CN"/>
              </w:rPr>
              <w:t>遵守国家法律法规，杜绝派遣人员在用人单位内发生盗窃等违法犯罪行为。</w:t>
            </w:r>
            <w:r>
              <w:rPr>
                <w:rFonts w:hint="eastAsia" w:asciiTheme="minorEastAsia" w:hAnsiTheme="minorEastAsia" w:eastAsiaTheme="minorEastAsia" w:cstheme="minorEastAsia"/>
                <w:b/>
                <w:bCs/>
                <w:snapToGrid w:val="0"/>
                <w:color w:val="auto"/>
                <w:sz w:val="24"/>
                <w:szCs w:val="24"/>
              </w:rPr>
              <w:t>（10分）</w:t>
            </w:r>
          </w:p>
        </w:tc>
        <w:tc>
          <w:tcPr>
            <w:tcW w:w="1134" w:type="dxa"/>
          </w:tcPr>
          <w:p w14:paraId="16151A5C">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3E11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7" w:type="dxa"/>
            <w:vMerge w:val="continue"/>
          </w:tcPr>
          <w:p w14:paraId="31FE845F">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c>
          <w:tcPr>
            <w:tcW w:w="1587" w:type="dxa"/>
            <w:vMerge w:val="continue"/>
            <w:vAlign w:val="center"/>
          </w:tcPr>
          <w:p w14:paraId="00E0C020">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Theme="minorEastAsia" w:hAnsiTheme="minorEastAsia" w:eastAsiaTheme="minorEastAsia" w:cstheme="minorEastAsia"/>
                <w:color w:val="auto"/>
                <w:sz w:val="24"/>
                <w:szCs w:val="24"/>
              </w:rPr>
            </w:pPr>
          </w:p>
        </w:tc>
        <w:tc>
          <w:tcPr>
            <w:tcW w:w="5726" w:type="dxa"/>
          </w:tcPr>
          <w:p w14:paraId="4E4A6EFB">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3、</w:t>
            </w:r>
            <w:r>
              <w:rPr>
                <w:rFonts w:hint="eastAsia" w:asciiTheme="minorEastAsia" w:hAnsiTheme="minorEastAsia" w:eastAsiaTheme="minorEastAsia" w:cstheme="minorEastAsia"/>
                <w:b w:val="0"/>
                <w:bCs w:val="0"/>
                <w:color w:val="auto"/>
                <w:sz w:val="24"/>
                <w:szCs w:val="24"/>
                <w:lang w:eastAsia="zh-CN"/>
              </w:rPr>
              <w:t>严格遵守用人单位的各项规章制度，严禁私自外出。</w:t>
            </w:r>
            <w:r>
              <w:rPr>
                <w:rFonts w:hint="eastAsia" w:asciiTheme="minorEastAsia" w:hAnsiTheme="minorEastAsia" w:eastAsiaTheme="minorEastAsia" w:cstheme="minorEastAsia"/>
                <w:b/>
                <w:bCs/>
                <w:snapToGrid w:val="0"/>
                <w:color w:val="auto"/>
                <w:sz w:val="24"/>
                <w:szCs w:val="24"/>
              </w:rPr>
              <w:t>（10分）</w:t>
            </w:r>
          </w:p>
        </w:tc>
        <w:tc>
          <w:tcPr>
            <w:tcW w:w="1134" w:type="dxa"/>
          </w:tcPr>
          <w:p w14:paraId="410BDCF4">
            <w:pPr>
              <w:keepNext w:val="0"/>
              <w:keepLines w:val="0"/>
              <w:pageBreakBefore w:val="0"/>
              <w:widowControl w:val="0"/>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color w:val="auto"/>
                <w:sz w:val="24"/>
                <w:szCs w:val="24"/>
              </w:rPr>
            </w:pPr>
          </w:p>
        </w:tc>
      </w:tr>
      <w:tr w14:paraId="1E67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4" w:type="dxa"/>
            <w:gridSpan w:val="4"/>
            <w:vAlign w:val="top"/>
          </w:tcPr>
          <w:p w14:paraId="6628C3C4">
            <w:pPr>
              <w:keepNext w:val="0"/>
              <w:keepLines w:val="0"/>
              <w:pageBreakBefore w:val="0"/>
              <w:widowControl w:val="0"/>
              <w:kinsoku/>
              <w:wordWrap/>
              <w:overflowPunct/>
              <w:topLinePunct w:val="0"/>
              <w:autoSpaceDE/>
              <w:autoSpaceDN/>
              <w:bidi w:val="0"/>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月考核成绩：</w:t>
            </w:r>
          </w:p>
        </w:tc>
      </w:tr>
      <w:tr w14:paraId="0BC6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4" w:type="dxa"/>
            <w:gridSpan w:val="4"/>
            <w:vAlign w:val="top"/>
          </w:tcPr>
          <w:p w14:paraId="55EC6E22">
            <w:pPr>
              <w:keepNext w:val="0"/>
              <w:keepLines w:val="0"/>
              <w:pageBreakBefore w:val="0"/>
              <w:widowControl w:val="0"/>
              <w:kinsoku/>
              <w:wordWrap/>
              <w:overflowPunct/>
              <w:topLinePunct w:val="0"/>
              <w:autoSpaceDE/>
              <w:autoSpaceDN/>
              <w:bidi w:val="0"/>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考评人员：                                          年    月    日</w:t>
            </w:r>
          </w:p>
        </w:tc>
      </w:tr>
      <w:tr w14:paraId="21FB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4" w:type="dxa"/>
            <w:gridSpan w:val="4"/>
            <w:vAlign w:val="top"/>
          </w:tcPr>
          <w:p w14:paraId="1C380275">
            <w:pPr>
              <w:keepNext w:val="0"/>
              <w:keepLines w:val="0"/>
              <w:pageBreakBefore w:val="0"/>
              <w:widowControl w:val="0"/>
              <w:kinsoku/>
              <w:wordWrap/>
              <w:overflowPunct/>
              <w:topLinePunct w:val="0"/>
              <w:autoSpaceDE/>
              <w:autoSpaceDN/>
              <w:bidi w:val="0"/>
              <w:spacing w:line="360" w:lineRule="auto"/>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说明：检查考核结果以分数表示，满分为100分。每出现一次有效投诉</w:t>
            </w:r>
            <w:r>
              <w:rPr>
                <w:rFonts w:hint="eastAsia" w:asciiTheme="minorEastAsia" w:hAnsiTheme="minorEastAsia" w:eastAsiaTheme="minorEastAsia" w:cstheme="minorEastAsia"/>
                <w:b/>
                <w:bCs/>
                <w:color w:val="auto"/>
                <w:sz w:val="24"/>
                <w:szCs w:val="24"/>
                <w:lang w:val="en-US" w:eastAsia="zh-CN"/>
              </w:rPr>
              <w:t>的</w:t>
            </w:r>
            <w:r>
              <w:rPr>
                <w:rFonts w:hint="eastAsia" w:asciiTheme="minorEastAsia" w:hAnsiTheme="minorEastAsia" w:eastAsiaTheme="minorEastAsia" w:cstheme="minorEastAsia"/>
                <w:b/>
                <w:bCs/>
                <w:color w:val="auto"/>
                <w:sz w:val="24"/>
                <w:szCs w:val="24"/>
              </w:rPr>
              <w:t>扣5分。</w:t>
            </w:r>
            <w:r>
              <w:rPr>
                <w:rFonts w:hint="eastAsia" w:asciiTheme="minorEastAsia" w:hAnsiTheme="minorEastAsia" w:eastAsiaTheme="minorEastAsia" w:cstheme="minorEastAsia"/>
                <w:b/>
                <w:bCs/>
                <w:color w:val="auto"/>
                <w:sz w:val="24"/>
                <w:szCs w:val="24"/>
                <w:lang w:eastAsia="zh-CN"/>
              </w:rPr>
              <w:t>甲方</w:t>
            </w:r>
            <w:r>
              <w:rPr>
                <w:rFonts w:hint="eastAsia" w:asciiTheme="minorEastAsia" w:hAnsiTheme="minorEastAsia" w:eastAsiaTheme="minorEastAsia" w:cstheme="minorEastAsia"/>
                <w:b/>
                <w:bCs/>
                <w:color w:val="auto"/>
                <w:sz w:val="24"/>
                <w:szCs w:val="24"/>
              </w:rPr>
              <w:t>每月对</w:t>
            </w:r>
            <w:r>
              <w:rPr>
                <w:rFonts w:hint="eastAsia" w:asciiTheme="minorEastAsia" w:hAnsiTheme="minorEastAsia" w:eastAsiaTheme="minorEastAsia" w:cstheme="minorEastAsia"/>
                <w:b/>
                <w:bCs/>
                <w:color w:val="auto"/>
                <w:sz w:val="24"/>
                <w:szCs w:val="24"/>
                <w:lang w:eastAsia="zh-CN"/>
              </w:rPr>
              <w:t>乙方</w:t>
            </w:r>
            <w:r>
              <w:rPr>
                <w:rFonts w:hint="eastAsia" w:asciiTheme="minorEastAsia" w:hAnsiTheme="minorEastAsia" w:eastAsiaTheme="minorEastAsia" w:cstheme="minorEastAsia"/>
                <w:b/>
                <w:bCs/>
                <w:color w:val="auto"/>
                <w:sz w:val="24"/>
                <w:szCs w:val="24"/>
              </w:rPr>
              <w:t>考核一次，每月考核得分≥85分，全额拨付当月服务经费；75分≤考核得分</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85分的，扣除当月实际服务经费的5%，拨付当月实际服务经费的95%；65分≤考核得分</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75分的，扣除当月实际服务经费的10%，拨付当月实际服务经费的90%；考核得分</w:t>
            </w:r>
            <w:r>
              <w:rPr>
                <w:rFonts w:hint="eastAsia" w:asciiTheme="minorEastAsia" w:hAnsiTheme="minorEastAsia" w:eastAsiaTheme="minorEastAsia" w:cstheme="minorEastAsia"/>
                <w:b/>
                <w:bCs/>
                <w:color w:val="auto"/>
                <w:sz w:val="24"/>
                <w:szCs w:val="24"/>
                <w:lang w:val="en-US" w:eastAsia="zh-CN"/>
              </w:rPr>
              <w:t>＜</w:t>
            </w:r>
            <w:r>
              <w:rPr>
                <w:rFonts w:hint="eastAsia" w:asciiTheme="minorEastAsia" w:hAnsiTheme="minorEastAsia" w:eastAsiaTheme="minorEastAsia" w:cstheme="minorEastAsia"/>
                <w:b/>
                <w:bCs/>
                <w:color w:val="auto"/>
                <w:sz w:val="24"/>
                <w:szCs w:val="24"/>
              </w:rPr>
              <w:t>65分的，扣除当月实际服务经费的20%，拨付当月实际服务经费的80%，并解除合同。</w:t>
            </w:r>
          </w:p>
        </w:tc>
      </w:tr>
    </w:tbl>
    <w:p w14:paraId="0141468B">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en-US" w:eastAsia="zh-CN"/>
        </w:rPr>
        <w:t>八</w:t>
      </w:r>
      <w:r>
        <w:rPr>
          <w:rFonts w:hint="eastAsia" w:asciiTheme="minorEastAsia" w:hAnsiTheme="minorEastAsia" w:eastAsiaTheme="minorEastAsia" w:cstheme="minorEastAsia"/>
          <w:b/>
          <w:bCs/>
          <w:sz w:val="24"/>
          <w:szCs w:val="24"/>
          <w:lang w:val="zh-TW" w:eastAsia="zh-CN"/>
        </w:rPr>
        <w:t>、违约责任</w:t>
      </w:r>
    </w:p>
    <w:p w14:paraId="36B401C9">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b/>
          <w:color w:val="000000"/>
          <w:kern w:val="0"/>
          <w:sz w:val="24"/>
          <w:szCs w:val="24"/>
          <w:u w:val="none" w:color="000000"/>
          <w:lang w:val="zh-TW" w:eastAsia="zh-CN" w:bidi="ar-SA"/>
        </w:rPr>
      </w:pPr>
      <w:r>
        <w:rPr>
          <w:rFonts w:hint="eastAsia" w:asciiTheme="minorEastAsia" w:hAnsiTheme="minorEastAsia" w:eastAsiaTheme="minorEastAsia" w:cstheme="minorEastAsia"/>
          <w:b/>
          <w:color w:val="000000"/>
          <w:kern w:val="0"/>
          <w:sz w:val="24"/>
          <w:szCs w:val="24"/>
          <w:u w:val="none" w:color="000000"/>
          <w:lang w:val="zh-TW" w:eastAsia="zh-CN" w:bidi="ar-SA"/>
        </w:rPr>
        <w:t>1.解除合同违约责任</w:t>
      </w:r>
    </w:p>
    <w:p w14:paraId="78794407">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en-US" w:eastAsia="zh-CN" w:bidi="ar-SA"/>
        </w:rPr>
        <w:t>签订合同后</w:t>
      </w:r>
      <w:r>
        <w:rPr>
          <w:rFonts w:hint="eastAsia" w:asciiTheme="minorEastAsia" w:hAnsiTheme="minorEastAsia" w:eastAsiaTheme="minorEastAsia" w:cstheme="minorEastAsia"/>
          <w:color w:val="000000"/>
          <w:kern w:val="0"/>
          <w:sz w:val="24"/>
          <w:szCs w:val="24"/>
          <w:u w:val="none" w:color="000000"/>
          <w:lang w:val="zh-TW" w:eastAsia="zh-TW" w:bidi="ar-SA"/>
        </w:rPr>
        <w:t>因乙方任何违约行为导致本合同无法正常</w:t>
      </w:r>
      <w:r>
        <w:rPr>
          <w:rFonts w:hint="eastAsia" w:asciiTheme="minorEastAsia" w:hAnsiTheme="minorEastAsia" w:eastAsiaTheme="minorEastAsia" w:cstheme="minorEastAsia"/>
          <w:color w:val="000000"/>
          <w:kern w:val="0"/>
          <w:sz w:val="24"/>
          <w:szCs w:val="24"/>
          <w:u w:val="none" w:color="000000"/>
          <w:lang w:val="zh-TW" w:eastAsia="zh-CN" w:bidi="ar-SA"/>
        </w:rPr>
        <w:t>继续</w:t>
      </w:r>
      <w:r>
        <w:rPr>
          <w:rFonts w:hint="eastAsia" w:asciiTheme="minorEastAsia" w:hAnsiTheme="minorEastAsia" w:eastAsiaTheme="minorEastAsia" w:cstheme="minorEastAsia"/>
          <w:color w:val="000000"/>
          <w:kern w:val="0"/>
          <w:sz w:val="24"/>
          <w:szCs w:val="24"/>
          <w:u w:val="none" w:color="000000"/>
          <w:lang w:val="zh-TW" w:eastAsia="zh-TW" w:bidi="ar-SA"/>
        </w:rPr>
        <w:t>履行或提前终止，甲方有权不予退还履约保证金</w:t>
      </w:r>
      <w:r>
        <w:rPr>
          <w:rFonts w:hint="eastAsia" w:asciiTheme="minorEastAsia" w:hAnsiTheme="minorEastAsia" w:eastAsiaTheme="minorEastAsia" w:cstheme="minorEastAsia"/>
          <w:color w:val="000000"/>
          <w:kern w:val="0"/>
          <w:sz w:val="24"/>
          <w:szCs w:val="24"/>
          <w:u w:val="none" w:color="000000"/>
          <w:lang w:val="zh-TW" w:eastAsia="zh-CN" w:bidi="ar-SA"/>
        </w:rPr>
        <w:t>，</w:t>
      </w:r>
      <w:r>
        <w:rPr>
          <w:rFonts w:hint="eastAsia" w:asciiTheme="minorEastAsia" w:hAnsiTheme="minorEastAsia" w:eastAsiaTheme="minorEastAsia" w:cstheme="minorEastAsia"/>
          <w:color w:val="000000"/>
          <w:kern w:val="0"/>
          <w:sz w:val="24"/>
          <w:szCs w:val="24"/>
          <w:u w:val="none" w:color="000000"/>
          <w:lang w:val="en-US" w:eastAsia="zh-CN" w:bidi="ar-SA"/>
        </w:rPr>
        <w:t>乙方还应支付本合同价款20%的违约金</w:t>
      </w:r>
      <w:r>
        <w:rPr>
          <w:rFonts w:hint="eastAsia" w:asciiTheme="minorEastAsia" w:hAnsiTheme="minorEastAsia" w:eastAsiaTheme="minorEastAsia" w:cstheme="minorEastAsia"/>
          <w:color w:val="000000"/>
          <w:kern w:val="0"/>
          <w:sz w:val="24"/>
          <w:szCs w:val="24"/>
          <w:u w:val="none" w:color="000000"/>
          <w:lang w:val="zh-TW" w:eastAsia="zh-CN" w:bidi="ar-SA"/>
        </w:rPr>
        <w:t>，</w:t>
      </w:r>
      <w:r>
        <w:rPr>
          <w:rFonts w:hint="eastAsia" w:asciiTheme="minorEastAsia" w:hAnsiTheme="minorEastAsia" w:eastAsiaTheme="minorEastAsia" w:cstheme="minorEastAsia"/>
          <w:color w:val="000000"/>
          <w:kern w:val="0"/>
          <w:sz w:val="24"/>
          <w:szCs w:val="24"/>
          <w:u w:val="none" w:color="000000"/>
          <w:lang w:val="en-US" w:eastAsia="zh-CN" w:bidi="ar-SA"/>
        </w:rPr>
        <w:t>违约金甲方可优先从乙方服务费中扣除。</w:t>
      </w:r>
    </w:p>
    <w:p w14:paraId="1D3D380D">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b/>
          <w:color w:val="000000"/>
          <w:kern w:val="0"/>
          <w:sz w:val="24"/>
          <w:szCs w:val="24"/>
          <w:u w:val="none" w:color="000000"/>
          <w:lang w:val="zh-TW" w:eastAsia="zh-CN" w:bidi="ar-SA"/>
        </w:rPr>
      </w:pPr>
      <w:r>
        <w:rPr>
          <w:rFonts w:hint="eastAsia" w:asciiTheme="minorEastAsia" w:hAnsiTheme="minorEastAsia" w:eastAsiaTheme="minorEastAsia" w:cstheme="minorEastAsia"/>
          <w:b/>
          <w:color w:val="000000"/>
          <w:kern w:val="0"/>
          <w:sz w:val="24"/>
          <w:szCs w:val="24"/>
          <w:u w:val="none" w:color="000000"/>
          <w:lang w:val="zh-TW" w:eastAsia="zh-CN" w:bidi="ar-SA"/>
        </w:rPr>
        <w:t>2.逾期提交发票等材料违约责任</w:t>
      </w:r>
    </w:p>
    <w:p w14:paraId="3C6C1186">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乙方须在约定的时间内完成结算对账并将合法有效发票及相关材料送达甲方指定部门，</w:t>
      </w:r>
      <w:r>
        <w:rPr>
          <w:rFonts w:hint="eastAsia" w:asciiTheme="minorEastAsia" w:hAnsiTheme="minorEastAsia" w:eastAsiaTheme="minorEastAsia" w:cstheme="minorEastAsia"/>
          <w:color w:val="000000"/>
          <w:kern w:val="0"/>
          <w:sz w:val="24"/>
          <w:szCs w:val="24"/>
          <w:u w:val="none" w:color="000000"/>
          <w:lang w:val="en-US" w:eastAsia="zh-CN" w:bidi="ar-SA"/>
        </w:rPr>
        <w:t>除双方协商同意外，</w:t>
      </w:r>
      <w:r>
        <w:rPr>
          <w:rFonts w:hint="eastAsia" w:asciiTheme="minorEastAsia" w:hAnsiTheme="minorEastAsia" w:eastAsiaTheme="minorEastAsia" w:cstheme="minorEastAsia"/>
          <w:color w:val="000000"/>
          <w:kern w:val="0"/>
          <w:sz w:val="24"/>
          <w:szCs w:val="24"/>
          <w:u w:val="none" w:color="000000"/>
          <w:lang w:val="zh-TW" w:eastAsia="zh-CN" w:bidi="ar-SA"/>
        </w:rPr>
        <w:t>如因乙方原因未及时提供发票等相关材料的，每逾期一天，乙方应向甲方支付违约金人民币</w:t>
      </w:r>
      <w:r>
        <w:rPr>
          <w:rFonts w:hint="eastAsia" w:asciiTheme="minorEastAsia" w:hAnsiTheme="minorEastAsia" w:eastAsiaTheme="minorEastAsia" w:cstheme="minorEastAsia"/>
          <w:color w:val="000000"/>
          <w:kern w:val="0"/>
          <w:sz w:val="24"/>
          <w:szCs w:val="24"/>
          <w:u w:val="single" w:color="000000"/>
          <w:lang w:val="en-US" w:eastAsia="zh-CN" w:bidi="ar-SA"/>
        </w:rPr>
        <w:t xml:space="preserve">        </w:t>
      </w:r>
      <w:r>
        <w:rPr>
          <w:rFonts w:hint="eastAsia" w:asciiTheme="minorEastAsia" w:hAnsiTheme="minorEastAsia" w:eastAsiaTheme="minorEastAsia" w:cstheme="minorEastAsia"/>
          <w:color w:val="000000"/>
          <w:kern w:val="0"/>
          <w:sz w:val="24"/>
          <w:szCs w:val="24"/>
          <w:u w:val="none" w:color="000000"/>
          <w:lang w:val="zh-TW" w:eastAsia="zh-CN" w:bidi="ar-SA"/>
        </w:rPr>
        <w:t>元，如延迟超过</w:t>
      </w:r>
      <w:r>
        <w:rPr>
          <w:rFonts w:hint="eastAsia" w:asciiTheme="minorEastAsia" w:hAnsiTheme="minorEastAsia" w:eastAsiaTheme="minorEastAsia" w:cstheme="minorEastAsia"/>
          <w:color w:val="000000"/>
          <w:kern w:val="0"/>
          <w:sz w:val="24"/>
          <w:szCs w:val="24"/>
          <w:u w:val="single" w:color="000000"/>
          <w:lang w:val="en-US" w:eastAsia="zh-CN" w:bidi="ar-SA"/>
        </w:rPr>
        <w:t xml:space="preserve">        </w:t>
      </w:r>
      <w:r>
        <w:rPr>
          <w:rFonts w:hint="eastAsia" w:asciiTheme="minorEastAsia" w:hAnsiTheme="minorEastAsia" w:eastAsiaTheme="minorEastAsia" w:cstheme="minorEastAsia"/>
          <w:color w:val="000000"/>
          <w:kern w:val="0"/>
          <w:sz w:val="24"/>
          <w:szCs w:val="24"/>
          <w:u w:val="none" w:color="000000"/>
          <w:lang w:val="zh-TW" w:eastAsia="zh-CN" w:bidi="ar-SA"/>
        </w:rPr>
        <w:t>天（含），甲方有权不支付当月结算费用且有权单方面解除合同。违约金直接从甲方应支付乙方的费用中扣除，不足部分，乙方应自收到甲方通知之日起</w:t>
      </w:r>
      <w:r>
        <w:rPr>
          <w:rFonts w:hint="eastAsia" w:asciiTheme="minorEastAsia" w:hAnsiTheme="minorEastAsia" w:eastAsiaTheme="minorEastAsia" w:cstheme="minorEastAsia"/>
          <w:color w:val="000000"/>
          <w:kern w:val="0"/>
          <w:sz w:val="24"/>
          <w:szCs w:val="24"/>
          <w:u w:val="none" w:color="auto"/>
          <w:lang w:val="en-US" w:eastAsia="zh-CN" w:bidi="ar-SA"/>
        </w:rPr>
        <w:t>30</w:t>
      </w:r>
      <w:r>
        <w:rPr>
          <w:rFonts w:hint="eastAsia" w:asciiTheme="minorEastAsia" w:hAnsiTheme="minorEastAsia" w:eastAsiaTheme="minorEastAsia" w:cstheme="minorEastAsia"/>
          <w:color w:val="000000"/>
          <w:kern w:val="0"/>
          <w:sz w:val="24"/>
          <w:szCs w:val="24"/>
          <w:u w:val="none" w:color="000000"/>
          <w:lang w:val="zh-TW" w:eastAsia="zh-CN" w:bidi="ar-SA"/>
        </w:rPr>
        <w:t>日内缴纳。</w:t>
      </w:r>
    </w:p>
    <w:p w14:paraId="5532235D">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b/>
          <w:color w:val="000000"/>
          <w:kern w:val="0"/>
          <w:sz w:val="24"/>
          <w:szCs w:val="24"/>
          <w:u w:val="none" w:color="000000"/>
          <w:lang w:val="en-US" w:eastAsia="zh-CN" w:bidi="ar-SA"/>
        </w:rPr>
      </w:pPr>
      <w:r>
        <w:rPr>
          <w:rFonts w:hint="eastAsia" w:asciiTheme="minorEastAsia" w:hAnsiTheme="minorEastAsia" w:eastAsiaTheme="minorEastAsia" w:cstheme="minorEastAsia"/>
          <w:b/>
          <w:color w:val="000000"/>
          <w:kern w:val="0"/>
          <w:sz w:val="24"/>
          <w:szCs w:val="24"/>
          <w:u w:val="none" w:color="000000"/>
          <w:lang w:val="en-US" w:eastAsia="zh-CN" w:bidi="ar-SA"/>
        </w:rPr>
        <w:t>3.逾期支付货款或退还履约保证金/质保金的违约责任</w:t>
      </w:r>
    </w:p>
    <w:p w14:paraId="2D116171">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en-US" w:eastAsia="zh-CN" w:bidi="ar-SA"/>
        </w:rPr>
        <w:t>若甲方未在约定的时间内支付货款或退还履约保证金/质保金，逾期一日，甲方应按逾期金额的万分之五支付违约金。</w:t>
      </w:r>
    </w:p>
    <w:p w14:paraId="6CCE7502">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b/>
          <w:color w:val="000000"/>
          <w:kern w:val="0"/>
          <w:sz w:val="24"/>
          <w:szCs w:val="24"/>
          <w:u w:val="none" w:color="000000"/>
          <w:lang w:val="zh-TW" w:eastAsia="zh-CN" w:bidi="ar-SA"/>
        </w:rPr>
      </w:pPr>
      <w:r>
        <w:rPr>
          <w:rFonts w:hint="eastAsia" w:asciiTheme="minorEastAsia" w:hAnsiTheme="minorEastAsia" w:eastAsiaTheme="minorEastAsia" w:cstheme="minorEastAsia"/>
          <w:b/>
          <w:color w:val="000000"/>
          <w:kern w:val="0"/>
          <w:sz w:val="24"/>
          <w:szCs w:val="24"/>
          <w:u w:val="none" w:color="000000"/>
          <w:lang w:val="en-US" w:eastAsia="zh-CN" w:bidi="ar-SA"/>
        </w:rPr>
        <w:t>4.</w:t>
      </w:r>
      <w:r>
        <w:rPr>
          <w:rFonts w:hint="eastAsia" w:asciiTheme="minorEastAsia" w:hAnsiTheme="minorEastAsia" w:eastAsiaTheme="minorEastAsia" w:cstheme="minorEastAsia"/>
          <w:b/>
          <w:color w:val="000000"/>
          <w:kern w:val="0"/>
          <w:sz w:val="24"/>
          <w:szCs w:val="24"/>
          <w:u w:val="none" w:color="000000"/>
          <w:lang w:val="zh-TW" w:eastAsia="zh-CN" w:bidi="ar-SA"/>
        </w:rPr>
        <w:t>分包转包违约责任</w:t>
      </w:r>
    </w:p>
    <w:p w14:paraId="76E47386">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乙方不得将本项目进行分包或转包，如发现经查实，甲方有权单方解除合同并不予退还履约保证金，乙方还须支付甲方本合同金额</w:t>
      </w:r>
      <w:r>
        <w:rPr>
          <w:rFonts w:hint="eastAsia" w:asciiTheme="minorEastAsia" w:hAnsiTheme="minorEastAsia" w:eastAsiaTheme="minorEastAsia" w:cstheme="minorEastAsia"/>
          <w:color w:val="000000"/>
          <w:kern w:val="0"/>
          <w:sz w:val="24"/>
          <w:szCs w:val="24"/>
          <w:u w:val="none" w:color="000000"/>
          <w:lang w:val="en-US" w:eastAsia="zh-CN" w:bidi="ar-SA"/>
        </w:rPr>
        <w:t>2</w:t>
      </w:r>
      <w:r>
        <w:rPr>
          <w:rFonts w:hint="eastAsia" w:asciiTheme="minorEastAsia" w:hAnsiTheme="minorEastAsia" w:eastAsiaTheme="minorEastAsia" w:cstheme="minorEastAsia"/>
          <w:color w:val="000000"/>
          <w:kern w:val="0"/>
          <w:sz w:val="24"/>
          <w:szCs w:val="24"/>
          <w:u w:val="none" w:color="000000"/>
          <w:lang w:val="zh-TW" w:eastAsia="zh-CN" w:bidi="ar-SA"/>
        </w:rPr>
        <w:t>0%的违约金。</w:t>
      </w:r>
    </w:p>
    <w:p w14:paraId="733329CB">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b/>
          <w:color w:val="000000"/>
          <w:kern w:val="0"/>
          <w:sz w:val="24"/>
          <w:szCs w:val="24"/>
          <w:u w:val="none" w:color="000000"/>
          <w:lang w:val="zh-TW" w:eastAsia="zh-CN" w:bidi="ar-SA"/>
        </w:rPr>
      </w:pPr>
      <w:r>
        <w:rPr>
          <w:rFonts w:hint="eastAsia" w:asciiTheme="minorEastAsia" w:hAnsiTheme="minorEastAsia" w:eastAsiaTheme="minorEastAsia" w:cstheme="minorEastAsia"/>
          <w:b/>
          <w:color w:val="000000"/>
          <w:kern w:val="0"/>
          <w:sz w:val="24"/>
          <w:szCs w:val="24"/>
          <w:u w:val="none" w:color="000000"/>
          <w:lang w:val="en-US" w:eastAsia="zh-CN" w:bidi="ar-SA"/>
        </w:rPr>
        <w:t>5</w:t>
      </w:r>
      <w:r>
        <w:rPr>
          <w:rFonts w:hint="eastAsia" w:asciiTheme="minorEastAsia" w:hAnsiTheme="minorEastAsia" w:eastAsiaTheme="minorEastAsia" w:cstheme="minorEastAsia"/>
          <w:b/>
          <w:color w:val="000000"/>
          <w:kern w:val="0"/>
          <w:sz w:val="24"/>
          <w:szCs w:val="24"/>
          <w:u w:val="none" w:color="000000"/>
          <w:lang w:val="zh-TW" w:eastAsia="zh-CN" w:bidi="ar-SA"/>
        </w:rPr>
        <w:t>.进入监管区有关违约责任</w:t>
      </w:r>
    </w:p>
    <w:p w14:paraId="38799683">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乙方进入甲方监管区的工作人员必须遵守甲方的工作制度和监管安全规定，服从甲方人员的指挥，不得为罪犯传递信息、现金、手机、毒品、枪支、刀具等违禁品、违规品，若有发现经核查属实的，乙方须马上更换工作人员，并视情况向甲方支付</w:t>
      </w:r>
      <w:r>
        <w:rPr>
          <w:rFonts w:hint="eastAsia" w:asciiTheme="minorEastAsia" w:hAnsiTheme="minorEastAsia" w:eastAsiaTheme="minorEastAsia" w:cstheme="minorEastAsia"/>
          <w:color w:val="auto"/>
          <w:kern w:val="0"/>
          <w:sz w:val="24"/>
          <w:szCs w:val="24"/>
          <w:u w:val="none" w:color="000000"/>
          <w:lang w:val="zh-TW" w:eastAsia="zh-CN" w:bidi="ar-SA"/>
        </w:rPr>
        <w:t>20000元</w:t>
      </w:r>
      <w:r>
        <w:rPr>
          <w:rFonts w:hint="eastAsia" w:asciiTheme="minorEastAsia" w:hAnsiTheme="minorEastAsia" w:eastAsiaTheme="minorEastAsia" w:cstheme="minorEastAsia"/>
          <w:color w:val="000000"/>
          <w:kern w:val="0"/>
          <w:sz w:val="24"/>
          <w:szCs w:val="24"/>
          <w:u w:val="none" w:color="000000"/>
          <w:lang w:val="zh-TW" w:eastAsia="zh-CN" w:bidi="ar-SA"/>
        </w:rPr>
        <w:t>的违约金，违约金甲方有权直接从服务费用中扣除。发生二次（含）以上或造成严重后果的，甲方有权解除合同并不退还履约保证金，乙方还应承担相关的法律责任。</w:t>
      </w:r>
    </w:p>
    <w:p w14:paraId="69A71C5D">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b/>
          <w:color w:val="000000"/>
          <w:kern w:val="0"/>
          <w:sz w:val="24"/>
          <w:szCs w:val="24"/>
          <w:u w:val="none" w:color="000000"/>
          <w:lang w:val="zh-TW" w:eastAsia="zh-CN" w:bidi="ar-SA"/>
        </w:rPr>
      </w:pPr>
      <w:r>
        <w:rPr>
          <w:rFonts w:hint="eastAsia" w:asciiTheme="minorEastAsia" w:hAnsiTheme="minorEastAsia" w:eastAsiaTheme="minorEastAsia" w:cstheme="minorEastAsia"/>
          <w:b/>
          <w:color w:val="000000"/>
          <w:kern w:val="0"/>
          <w:sz w:val="24"/>
          <w:szCs w:val="24"/>
          <w:u w:val="none" w:color="000000"/>
          <w:lang w:val="en-US" w:eastAsia="zh-CN" w:bidi="ar-SA"/>
        </w:rPr>
        <w:t>6</w:t>
      </w:r>
      <w:r>
        <w:rPr>
          <w:rFonts w:hint="eastAsia" w:asciiTheme="minorEastAsia" w:hAnsiTheme="minorEastAsia" w:eastAsiaTheme="minorEastAsia" w:cstheme="minorEastAsia"/>
          <w:b/>
          <w:color w:val="000000"/>
          <w:kern w:val="0"/>
          <w:sz w:val="24"/>
          <w:szCs w:val="24"/>
          <w:u w:val="none" w:color="000000"/>
          <w:lang w:val="zh-TW" w:eastAsia="zh-CN" w:bidi="ar-SA"/>
        </w:rPr>
        <w:t>.诉讼相关费用承担</w:t>
      </w:r>
    </w:p>
    <w:p w14:paraId="1840489F">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b/>
          <w:bCs/>
          <w:color w:val="000000"/>
          <w:kern w:val="0"/>
          <w:sz w:val="24"/>
          <w:szCs w:val="24"/>
          <w:u w:val="non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若因乙方未履行本合同项下义务导致甲方所产生的一切损失（包括但不限于人身财产的损失、律师费、诉讼费、保全费、鉴定费等），均由乙方承担违约和赔偿责任。</w:t>
      </w:r>
    </w:p>
    <w:p w14:paraId="11ACC4B2">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b/>
          <w:color w:val="000000"/>
          <w:kern w:val="0"/>
          <w:sz w:val="24"/>
          <w:szCs w:val="24"/>
          <w:u w:val="none" w:color="000000"/>
          <w:lang w:val="en-US" w:eastAsia="zh-CN" w:bidi="ar-SA"/>
        </w:rPr>
      </w:pPr>
      <w:r>
        <w:rPr>
          <w:rFonts w:hint="eastAsia" w:asciiTheme="minorEastAsia" w:hAnsiTheme="minorEastAsia" w:eastAsiaTheme="minorEastAsia" w:cstheme="minorEastAsia"/>
          <w:b/>
          <w:color w:val="000000"/>
          <w:kern w:val="0"/>
          <w:sz w:val="24"/>
          <w:szCs w:val="24"/>
          <w:u w:val="none" w:color="000000"/>
          <w:lang w:val="en-US" w:eastAsia="zh-CN" w:bidi="ar-SA"/>
        </w:rPr>
        <w:t>7</w:t>
      </w:r>
      <w:r>
        <w:rPr>
          <w:rFonts w:hint="eastAsia" w:asciiTheme="minorEastAsia" w:hAnsiTheme="minorEastAsia" w:eastAsiaTheme="minorEastAsia" w:cstheme="minorEastAsia"/>
          <w:b/>
          <w:color w:val="000000"/>
          <w:kern w:val="0"/>
          <w:sz w:val="24"/>
          <w:szCs w:val="24"/>
          <w:u w:val="none" w:color="000000"/>
          <w:lang w:val="zh-TW" w:eastAsia="zh-CN" w:bidi="ar-SA"/>
        </w:rPr>
        <w:t>.</w:t>
      </w:r>
      <w:r>
        <w:rPr>
          <w:rFonts w:hint="eastAsia" w:asciiTheme="minorEastAsia" w:hAnsiTheme="minorEastAsia" w:eastAsiaTheme="minorEastAsia" w:cstheme="minorEastAsia"/>
          <w:b/>
          <w:color w:val="000000"/>
          <w:kern w:val="0"/>
          <w:sz w:val="24"/>
          <w:szCs w:val="24"/>
          <w:u w:val="none" w:color="000000"/>
          <w:lang w:val="en-US" w:eastAsia="zh-CN" w:bidi="ar-SA"/>
        </w:rPr>
        <w:t>其他违约责任</w:t>
      </w:r>
    </w:p>
    <w:p w14:paraId="2461B5C6">
      <w:pPr>
        <w:pStyle w:val="266"/>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auto"/>
          <w:spacing w:val="0"/>
          <w:sz w:val="24"/>
          <w:szCs w:val="24"/>
          <w:lang w:val="en-US" w:eastAsia="zh-CN"/>
        </w:rPr>
      </w:pPr>
      <w:r>
        <w:rPr>
          <w:rFonts w:hint="eastAsia" w:asciiTheme="minorEastAsia" w:hAnsiTheme="minorEastAsia" w:eastAsiaTheme="minorEastAsia" w:cstheme="minorEastAsia"/>
          <w:b w:val="0"/>
          <w:bCs w:val="0"/>
          <w:color w:val="auto"/>
          <w:spacing w:val="0"/>
          <w:sz w:val="24"/>
          <w:szCs w:val="24"/>
          <w:lang w:val="en-US" w:eastAsia="zh-CN"/>
        </w:rPr>
        <w:t>7.1合同签订后，乙方未按招标文件及合同要求配齐对应岗位人员的，每出现1名岗位人员无故缺勤，乙方应向甲方支付违约金人民币1000元/日，按实际缺勤人数和天数累计计算。自合同约定的人员到岗截止之日起15日内仍未配齐相关岗位人员的，视为乙方违约，甲方有权没收其履约保证金，并单方终止合同。</w:t>
      </w:r>
    </w:p>
    <w:p w14:paraId="2436D73F">
      <w:pPr>
        <w:pStyle w:val="266"/>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auto"/>
          <w:spacing w:val="0"/>
          <w:sz w:val="24"/>
          <w:szCs w:val="24"/>
          <w:lang w:eastAsia="zh-CN"/>
        </w:rPr>
      </w:pPr>
      <w:r>
        <w:rPr>
          <w:rFonts w:hint="eastAsia" w:asciiTheme="minorEastAsia" w:hAnsiTheme="minorEastAsia" w:eastAsiaTheme="minorEastAsia" w:cstheme="minorEastAsia"/>
          <w:b w:val="0"/>
          <w:bCs w:val="0"/>
          <w:color w:val="auto"/>
          <w:spacing w:val="0"/>
          <w:sz w:val="24"/>
          <w:szCs w:val="24"/>
          <w:lang w:val="en-US" w:eastAsia="zh-CN"/>
        </w:rPr>
        <w:t>7.2</w:t>
      </w:r>
      <w:r>
        <w:rPr>
          <w:rFonts w:hint="eastAsia" w:asciiTheme="minorEastAsia" w:hAnsiTheme="minorEastAsia" w:eastAsiaTheme="minorEastAsia" w:cstheme="minorEastAsia"/>
          <w:color w:val="auto"/>
          <w:spacing w:val="0"/>
          <w:sz w:val="24"/>
          <w:szCs w:val="24"/>
          <w:lang w:eastAsia="zh-CN"/>
        </w:rPr>
        <w:t>双方应按预先约定的消防演练预案定期组织消防演练。</w:t>
      </w:r>
      <w:r>
        <w:rPr>
          <w:rFonts w:hint="eastAsia" w:asciiTheme="minorEastAsia" w:hAnsiTheme="minorEastAsia" w:eastAsiaTheme="minorEastAsia" w:cstheme="minorEastAsia"/>
          <w:color w:val="auto"/>
          <w:spacing w:val="0"/>
          <w:sz w:val="24"/>
          <w:szCs w:val="24"/>
          <w:lang w:val="en-US" w:eastAsia="zh-CN"/>
        </w:rPr>
        <w:t>在演练过程中</w:t>
      </w:r>
      <w:r>
        <w:rPr>
          <w:rFonts w:hint="eastAsia" w:asciiTheme="minorEastAsia" w:hAnsiTheme="minorEastAsia" w:eastAsiaTheme="minorEastAsia" w:cstheme="minorEastAsia"/>
          <w:b w:val="0"/>
          <w:bCs w:val="0"/>
          <w:color w:val="auto"/>
          <w:spacing w:val="0"/>
          <w:sz w:val="24"/>
          <w:szCs w:val="24"/>
          <w:lang w:eastAsia="zh-CN"/>
        </w:rPr>
        <w:t>未达到其中标准的（发现火情、及时报警），</w:t>
      </w:r>
      <w:r>
        <w:rPr>
          <w:rFonts w:hint="eastAsia" w:asciiTheme="minorEastAsia" w:hAnsiTheme="minorEastAsia" w:eastAsiaTheme="minorEastAsia" w:cstheme="minorEastAsia"/>
          <w:color w:val="auto"/>
          <w:spacing w:val="0"/>
          <w:sz w:val="24"/>
          <w:szCs w:val="24"/>
          <w:lang w:eastAsia="zh-CN"/>
        </w:rPr>
        <w:t>每出现一次不符合情形，乙方应向甲方支付违约金人民币1500元</w:t>
      </w:r>
      <w:r>
        <w:rPr>
          <w:rFonts w:hint="eastAsia" w:asciiTheme="minorEastAsia" w:hAnsiTheme="minorEastAsia" w:eastAsiaTheme="minorEastAsia" w:cstheme="minorEastAsia"/>
          <w:b w:val="0"/>
          <w:bCs w:val="0"/>
          <w:color w:val="auto"/>
          <w:spacing w:val="0"/>
          <w:sz w:val="24"/>
          <w:szCs w:val="24"/>
          <w:lang w:eastAsia="zh-CN"/>
        </w:rPr>
        <w:t>，</w:t>
      </w:r>
      <w:r>
        <w:rPr>
          <w:rFonts w:hint="eastAsia" w:asciiTheme="minorEastAsia" w:hAnsiTheme="minorEastAsia" w:eastAsiaTheme="minorEastAsia" w:cstheme="minorEastAsia"/>
          <w:color w:val="auto"/>
          <w:spacing w:val="0"/>
          <w:sz w:val="24"/>
          <w:szCs w:val="24"/>
          <w:lang w:eastAsia="zh-CN"/>
        </w:rPr>
        <w:t>该违约金直接</w:t>
      </w:r>
      <w:r>
        <w:rPr>
          <w:rFonts w:hint="eastAsia" w:asciiTheme="minorEastAsia" w:hAnsiTheme="minorEastAsia" w:eastAsiaTheme="minorEastAsia" w:cstheme="minorEastAsia"/>
          <w:b w:val="0"/>
          <w:bCs w:val="0"/>
          <w:color w:val="auto"/>
          <w:spacing w:val="0"/>
          <w:sz w:val="24"/>
          <w:szCs w:val="24"/>
          <w:lang w:eastAsia="zh-CN"/>
        </w:rPr>
        <w:t>从当期服务费中扣除。</w:t>
      </w:r>
    </w:p>
    <w:p w14:paraId="1F0C053C">
      <w:pPr>
        <w:pStyle w:val="266"/>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auto"/>
          <w:spacing w:val="0"/>
          <w:sz w:val="24"/>
          <w:szCs w:val="24"/>
          <w:lang w:eastAsia="zh-CN"/>
        </w:rPr>
      </w:pPr>
      <w:r>
        <w:rPr>
          <w:rFonts w:hint="eastAsia" w:asciiTheme="minorEastAsia" w:hAnsiTheme="minorEastAsia" w:eastAsiaTheme="minorEastAsia" w:cstheme="minorEastAsia"/>
          <w:b w:val="0"/>
          <w:bCs w:val="0"/>
          <w:color w:val="auto"/>
          <w:spacing w:val="0"/>
          <w:sz w:val="24"/>
          <w:szCs w:val="24"/>
          <w:lang w:val="en-US" w:eastAsia="zh-CN"/>
        </w:rPr>
        <w:t>7.3</w:t>
      </w:r>
      <w:r>
        <w:rPr>
          <w:rFonts w:hint="eastAsia" w:asciiTheme="minorEastAsia" w:hAnsiTheme="minorEastAsia" w:eastAsiaTheme="minorEastAsia" w:cstheme="minorEastAsia"/>
          <w:b w:val="0"/>
          <w:bCs w:val="0"/>
          <w:color w:val="auto"/>
          <w:spacing w:val="0"/>
          <w:sz w:val="24"/>
          <w:szCs w:val="24"/>
          <w:lang w:eastAsia="zh-CN"/>
        </w:rPr>
        <w:t>如</w:t>
      </w:r>
      <w:r>
        <w:rPr>
          <w:rFonts w:hint="eastAsia" w:asciiTheme="minorEastAsia" w:hAnsiTheme="minorEastAsia" w:eastAsiaTheme="minorEastAsia" w:cstheme="minorEastAsia"/>
          <w:b w:val="0"/>
          <w:bCs w:val="0"/>
          <w:color w:val="auto"/>
          <w:spacing w:val="0"/>
          <w:sz w:val="24"/>
          <w:szCs w:val="24"/>
          <w:lang w:val="en-US" w:eastAsia="zh-CN"/>
        </w:rPr>
        <w:t>实际</w:t>
      </w:r>
      <w:r>
        <w:rPr>
          <w:rFonts w:hint="eastAsia" w:asciiTheme="minorEastAsia" w:hAnsiTheme="minorEastAsia" w:eastAsiaTheme="minorEastAsia" w:cstheme="minorEastAsia"/>
          <w:b w:val="0"/>
          <w:bCs w:val="0"/>
          <w:color w:val="auto"/>
          <w:spacing w:val="0"/>
          <w:sz w:val="24"/>
          <w:szCs w:val="24"/>
          <w:lang w:eastAsia="zh-CN"/>
        </w:rPr>
        <w:t>发生火情，</w:t>
      </w:r>
      <w:r>
        <w:rPr>
          <w:rFonts w:hint="eastAsia" w:asciiTheme="minorEastAsia" w:hAnsiTheme="minorEastAsia" w:eastAsiaTheme="minorEastAsia" w:cstheme="minorEastAsia"/>
          <w:b w:val="0"/>
          <w:bCs w:val="0"/>
          <w:color w:val="auto"/>
          <w:spacing w:val="0"/>
          <w:sz w:val="24"/>
          <w:szCs w:val="24"/>
          <w:lang w:val="en-US" w:eastAsia="zh-CN"/>
        </w:rPr>
        <w:t>因</w:t>
      </w:r>
      <w:r>
        <w:rPr>
          <w:rFonts w:hint="eastAsia" w:asciiTheme="minorEastAsia" w:hAnsiTheme="minorEastAsia" w:eastAsiaTheme="minorEastAsia" w:cstheme="minorEastAsia"/>
          <w:b w:val="0"/>
          <w:bCs w:val="0"/>
          <w:color w:val="auto"/>
          <w:spacing w:val="0"/>
          <w:sz w:val="24"/>
          <w:szCs w:val="24"/>
          <w:lang w:eastAsia="zh-CN"/>
        </w:rPr>
        <w:t>乙方值班人员未按照</w:t>
      </w:r>
      <w:r>
        <w:rPr>
          <w:rFonts w:hint="eastAsia" w:asciiTheme="minorEastAsia" w:hAnsiTheme="minorEastAsia" w:eastAsiaTheme="minorEastAsia" w:cstheme="minorEastAsia"/>
          <w:b w:val="0"/>
          <w:bCs w:val="0"/>
          <w:color w:val="auto"/>
          <w:spacing w:val="0"/>
          <w:sz w:val="24"/>
          <w:szCs w:val="24"/>
          <w:lang w:val="en-US" w:eastAsia="zh-CN"/>
        </w:rPr>
        <w:t>规范</w:t>
      </w:r>
      <w:r>
        <w:rPr>
          <w:rFonts w:hint="eastAsia" w:asciiTheme="minorEastAsia" w:hAnsiTheme="minorEastAsia" w:eastAsiaTheme="minorEastAsia" w:cstheme="minorEastAsia"/>
          <w:b w:val="0"/>
          <w:bCs w:val="0"/>
          <w:color w:val="auto"/>
          <w:spacing w:val="0"/>
          <w:sz w:val="24"/>
          <w:szCs w:val="24"/>
          <w:lang w:eastAsia="zh-CN"/>
        </w:rPr>
        <w:t>要求及时报警，造成灭火救援延误</w:t>
      </w:r>
      <w:r>
        <w:rPr>
          <w:rFonts w:hint="eastAsia" w:asciiTheme="minorEastAsia" w:hAnsiTheme="minorEastAsia" w:eastAsiaTheme="minorEastAsia" w:cstheme="minorEastAsia"/>
          <w:b w:val="0"/>
          <w:bCs w:val="0"/>
          <w:color w:val="auto"/>
          <w:spacing w:val="0"/>
          <w:sz w:val="24"/>
          <w:szCs w:val="24"/>
          <w:lang w:val="en-US" w:eastAsia="zh-CN"/>
        </w:rPr>
        <w:t>的，</w:t>
      </w:r>
      <w:r>
        <w:rPr>
          <w:rFonts w:hint="eastAsia" w:asciiTheme="minorEastAsia" w:hAnsiTheme="minorEastAsia" w:eastAsiaTheme="minorEastAsia" w:cstheme="minorEastAsia"/>
          <w:b w:val="0"/>
          <w:bCs w:val="0"/>
          <w:color w:val="auto"/>
          <w:spacing w:val="0"/>
          <w:sz w:val="24"/>
          <w:szCs w:val="24"/>
          <w:lang w:eastAsia="zh-CN"/>
        </w:rPr>
        <w:t>视为</w:t>
      </w:r>
      <w:r>
        <w:rPr>
          <w:rFonts w:hint="eastAsia" w:asciiTheme="minorEastAsia" w:hAnsiTheme="minorEastAsia" w:eastAsiaTheme="minorEastAsia" w:cstheme="minorEastAsia"/>
          <w:b w:val="0"/>
          <w:bCs w:val="0"/>
          <w:color w:val="auto"/>
          <w:spacing w:val="0"/>
          <w:sz w:val="24"/>
          <w:szCs w:val="24"/>
          <w:lang w:val="en-US" w:eastAsia="zh-CN"/>
        </w:rPr>
        <w:t>乙方</w:t>
      </w:r>
      <w:r>
        <w:rPr>
          <w:rFonts w:hint="eastAsia" w:asciiTheme="minorEastAsia" w:hAnsiTheme="minorEastAsia" w:eastAsiaTheme="minorEastAsia" w:cstheme="minorEastAsia"/>
          <w:b w:val="0"/>
          <w:bCs w:val="0"/>
          <w:color w:val="auto"/>
          <w:spacing w:val="0"/>
          <w:sz w:val="24"/>
          <w:szCs w:val="24"/>
          <w:lang w:eastAsia="zh-CN"/>
        </w:rPr>
        <w:t>违约，</w:t>
      </w:r>
      <w:r>
        <w:rPr>
          <w:rFonts w:hint="eastAsia" w:asciiTheme="minorEastAsia" w:hAnsiTheme="minorEastAsia" w:eastAsiaTheme="minorEastAsia" w:cstheme="minorEastAsia"/>
          <w:b w:val="0"/>
          <w:bCs w:val="0"/>
          <w:color w:val="auto"/>
          <w:spacing w:val="0"/>
          <w:sz w:val="24"/>
          <w:szCs w:val="24"/>
          <w:lang w:val="en-US" w:eastAsia="zh-CN"/>
        </w:rPr>
        <w:t>甲方有权不予</w:t>
      </w:r>
      <w:r>
        <w:rPr>
          <w:rFonts w:hint="eastAsia" w:asciiTheme="minorEastAsia" w:hAnsiTheme="minorEastAsia" w:eastAsiaTheme="minorEastAsia" w:cstheme="minorEastAsia"/>
          <w:b w:val="0"/>
          <w:bCs w:val="0"/>
          <w:color w:val="auto"/>
          <w:spacing w:val="0"/>
          <w:sz w:val="24"/>
          <w:szCs w:val="24"/>
          <w:lang w:eastAsia="zh-CN"/>
        </w:rPr>
        <w:t>支付</w:t>
      </w:r>
      <w:r>
        <w:rPr>
          <w:rFonts w:hint="eastAsia" w:asciiTheme="minorEastAsia" w:hAnsiTheme="minorEastAsia" w:eastAsiaTheme="minorEastAsia" w:cstheme="minorEastAsia"/>
          <w:b w:val="0"/>
          <w:bCs w:val="0"/>
          <w:color w:val="auto"/>
          <w:spacing w:val="0"/>
          <w:sz w:val="24"/>
          <w:szCs w:val="24"/>
          <w:lang w:val="en-US" w:eastAsia="zh-CN"/>
        </w:rPr>
        <w:t>该付款</w:t>
      </w:r>
      <w:r>
        <w:rPr>
          <w:rFonts w:hint="eastAsia" w:asciiTheme="minorEastAsia" w:hAnsiTheme="minorEastAsia" w:eastAsiaTheme="minorEastAsia" w:cstheme="minorEastAsia"/>
          <w:b w:val="0"/>
          <w:bCs w:val="0"/>
          <w:color w:val="auto"/>
          <w:spacing w:val="0"/>
          <w:sz w:val="24"/>
          <w:szCs w:val="24"/>
          <w:lang w:eastAsia="zh-CN"/>
        </w:rPr>
        <w:t>周期内</w:t>
      </w:r>
      <w:r>
        <w:rPr>
          <w:rFonts w:hint="eastAsia" w:asciiTheme="minorEastAsia" w:hAnsiTheme="minorEastAsia" w:eastAsiaTheme="minorEastAsia" w:cstheme="minorEastAsia"/>
          <w:b w:val="0"/>
          <w:bCs w:val="0"/>
          <w:color w:val="auto"/>
          <w:spacing w:val="0"/>
          <w:sz w:val="24"/>
          <w:szCs w:val="24"/>
          <w:lang w:val="en-US" w:eastAsia="zh-CN"/>
        </w:rPr>
        <w:t>全部</w:t>
      </w:r>
      <w:r>
        <w:rPr>
          <w:rFonts w:hint="eastAsia" w:asciiTheme="minorEastAsia" w:hAnsiTheme="minorEastAsia" w:eastAsiaTheme="minorEastAsia" w:cstheme="minorEastAsia"/>
          <w:b w:val="0"/>
          <w:bCs w:val="0"/>
          <w:color w:val="auto"/>
          <w:spacing w:val="0"/>
          <w:sz w:val="24"/>
          <w:szCs w:val="24"/>
          <w:lang w:eastAsia="zh-CN"/>
        </w:rPr>
        <w:t>应付</w:t>
      </w:r>
      <w:r>
        <w:rPr>
          <w:rFonts w:hint="eastAsia" w:asciiTheme="minorEastAsia" w:hAnsiTheme="minorEastAsia" w:eastAsiaTheme="minorEastAsia" w:cstheme="minorEastAsia"/>
          <w:b w:val="0"/>
          <w:bCs w:val="0"/>
          <w:color w:val="auto"/>
          <w:spacing w:val="0"/>
          <w:sz w:val="24"/>
          <w:szCs w:val="24"/>
          <w:lang w:val="en-US" w:eastAsia="zh-CN"/>
        </w:rPr>
        <w:t>服务</w:t>
      </w:r>
      <w:r>
        <w:rPr>
          <w:rFonts w:hint="eastAsia" w:asciiTheme="minorEastAsia" w:hAnsiTheme="minorEastAsia" w:eastAsiaTheme="minorEastAsia" w:cstheme="minorEastAsia"/>
          <w:b w:val="0"/>
          <w:bCs w:val="0"/>
          <w:color w:val="auto"/>
          <w:spacing w:val="0"/>
          <w:sz w:val="24"/>
          <w:szCs w:val="24"/>
          <w:lang w:eastAsia="zh-CN"/>
        </w:rPr>
        <w:t>款项、没收履约保证金并</w:t>
      </w:r>
      <w:r>
        <w:rPr>
          <w:rFonts w:hint="eastAsia" w:asciiTheme="minorEastAsia" w:hAnsiTheme="minorEastAsia" w:eastAsiaTheme="minorEastAsia" w:cstheme="minorEastAsia"/>
          <w:b w:val="0"/>
          <w:bCs w:val="0"/>
          <w:color w:val="auto"/>
          <w:spacing w:val="0"/>
          <w:sz w:val="24"/>
          <w:szCs w:val="24"/>
          <w:lang w:val="en-US" w:eastAsia="zh-CN"/>
        </w:rPr>
        <w:t>单方</w:t>
      </w:r>
      <w:r>
        <w:rPr>
          <w:rFonts w:hint="eastAsia" w:asciiTheme="minorEastAsia" w:hAnsiTheme="minorEastAsia" w:eastAsiaTheme="minorEastAsia" w:cstheme="minorEastAsia"/>
          <w:b w:val="0"/>
          <w:bCs w:val="0"/>
          <w:color w:val="auto"/>
          <w:spacing w:val="0"/>
          <w:sz w:val="24"/>
          <w:szCs w:val="24"/>
          <w:lang w:eastAsia="zh-CN"/>
        </w:rPr>
        <w:t>终止合同，最终责任认定以消防</w:t>
      </w:r>
      <w:r>
        <w:rPr>
          <w:rFonts w:hint="eastAsia" w:asciiTheme="minorEastAsia" w:hAnsiTheme="minorEastAsia" w:eastAsiaTheme="minorEastAsia" w:cstheme="minorEastAsia"/>
          <w:b w:val="0"/>
          <w:bCs w:val="0"/>
          <w:color w:val="auto"/>
          <w:spacing w:val="0"/>
          <w:sz w:val="24"/>
          <w:szCs w:val="24"/>
          <w:lang w:val="en-US" w:eastAsia="zh-CN"/>
        </w:rPr>
        <w:t>救援</w:t>
      </w:r>
      <w:r>
        <w:rPr>
          <w:rFonts w:hint="eastAsia" w:asciiTheme="minorEastAsia" w:hAnsiTheme="minorEastAsia" w:eastAsiaTheme="minorEastAsia" w:cstheme="minorEastAsia"/>
          <w:b w:val="0"/>
          <w:bCs w:val="0"/>
          <w:color w:val="auto"/>
          <w:spacing w:val="0"/>
          <w:sz w:val="24"/>
          <w:szCs w:val="24"/>
          <w:lang w:eastAsia="zh-CN"/>
        </w:rPr>
        <w:t>部门出具的</w:t>
      </w:r>
      <w:r>
        <w:rPr>
          <w:rFonts w:hint="eastAsia" w:asciiTheme="minorEastAsia" w:hAnsiTheme="minorEastAsia" w:eastAsiaTheme="minorEastAsia" w:cstheme="minorEastAsia"/>
          <w:b w:val="0"/>
          <w:bCs w:val="0"/>
          <w:color w:val="auto"/>
          <w:spacing w:val="0"/>
          <w:sz w:val="24"/>
          <w:szCs w:val="24"/>
          <w:lang w:val="en-US" w:eastAsia="zh-CN"/>
        </w:rPr>
        <w:t>正式责任</w:t>
      </w:r>
      <w:r>
        <w:rPr>
          <w:rFonts w:hint="eastAsia" w:asciiTheme="minorEastAsia" w:hAnsiTheme="minorEastAsia" w:eastAsiaTheme="minorEastAsia" w:cstheme="minorEastAsia"/>
          <w:b w:val="0"/>
          <w:bCs w:val="0"/>
          <w:color w:val="auto"/>
          <w:spacing w:val="0"/>
          <w:sz w:val="24"/>
          <w:szCs w:val="24"/>
          <w:lang w:eastAsia="zh-CN"/>
        </w:rPr>
        <w:t>责任</w:t>
      </w:r>
      <w:r>
        <w:rPr>
          <w:rFonts w:hint="eastAsia" w:asciiTheme="minorEastAsia" w:hAnsiTheme="minorEastAsia" w:eastAsiaTheme="minorEastAsia" w:cstheme="minorEastAsia"/>
          <w:b w:val="0"/>
          <w:bCs w:val="0"/>
          <w:color w:val="auto"/>
          <w:spacing w:val="0"/>
          <w:sz w:val="24"/>
          <w:szCs w:val="24"/>
          <w:lang w:val="en-US" w:eastAsia="zh-CN"/>
        </w:rPr>
        <w:t>事故认定</w:t>
      </w:r>
      <w:r>
        <w:rPr>
          <w:rFonts w:hint="eastAsia" w:asciiTheme="minorEastAsia" w:hAnsiTheme="minorEastAsia" w:eastAsiaTheme="minorEastAsia" w:cstheme="minorEastAsia"/>
          <w:b w:val="0"/>
          <w:bCs w:val="0"/>
          <w:color w:val="auto"/>
          <w:spacing w:val="0"/>
          <w:sz w:val="24"/>
          <w:szCs w:val="24"/>
          <w:lang w:eastAsia="zh-CN"/>
        </w:rPr>
        <w:t>书为准。</w:t>
      </w:r>
    </w:p>
    <w:p w14:paraId="44F7D504">
      <w:pPr>
        <w:pStyle w:val="266"/>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auto"/>
          <w:spacing w:val="0"/>
          <w:sz w:val="24"/>
          <w:szCs w:val="24"/>
          <w:lang w:val="en-US" w:eastAsia="zh-CN"/>
        </w:rPr>
      </w:pPr>
      <w:r>
        <w:rPr>
          <w:rFonts w:hint="eastAsia" w:asciiTheme="minorEastAsia" w:hAnsiTheme="minorEastAsia" w:eastAsiaTheme="minorEastAsia" w:cstheme="minorEastAsia"/>
          <w:b w:val="0"/>
          <w:bCs w:val="0"/>
          <w:color w:val="auto"/>
          <w:spacing w:val="0"/>
          <w:sz w:val="24"/>
          <w:szCs w:val="24"/>
          <w:lang w:val="en-US" w:eastAsia="zh-CN"/>
        </w:rPr>
        <w:t>7.4乙方派遣的消防控制室操作人员应满足以下条件：组织纪律性强，做到令行禁止，服从甲方任务安排；身体健康、无残疾、品行良好，无劣迹行为、无违法犯罪记录。所派遣人员均应提供近期在县级以上（含）医疗机构的健康体检报告，须提供健康证。否则甲方有权予以辞退。</w:t>
      </w:r>
    </w:p>
    <w:p w14:paraId="0EFB827C">
      <w:pPr>
        <w:pStyle w:val="266"/>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7.5</w:t>
      </w:r>
      <w:r>
        <w:rPr>
          <w:rFonts w:hint="eastAsia" w:asciiTheme="minorEastAsia" w:hAnsiTheme="minorEastAsia" w:eastAsiaTheme="minorEastAsia" w:cstheme="minorEastAsia"/>
          <w:b w:val="0"/>
          <w:bCs w:val="0"/>
          <w:color w:val="auto"/>
          <w:sz w:val="24"/>
          <w:szCs w:val="24"/>
          <w:lang w:eastAsia="zh-CN"/>
        </w:rPr>
        <w:t>因乙方原因发生重大责任事故</w:t>
      </w:r>
      <w:r>
        <w:rPr>
          <w:rFonts w:hint="eastAsia" w:asciiTheme="minorEastAsia" w:hAnsiTheme="minorEastAsia" w:eastAsiaTheme="minorEastAsia" w:cstheme="minorEastAsia"/>
          <w:b w:val="0"/>
          <w:bCs w:val="0"/>
          <w:color w:val="auto"/>
          <w:sz w:val="24"/>
          <w:szCs w:val="24"/>
          <w:lang w:val="en-US" w:eastAsia="zh-CN"/>
        </w:rPr>
        <w:t>的</w:t>
      </w:r>
      <w:r>
        <w:rPr>
          <w:rFonts w:hint="eastAsia" w:asciiTheme="minorEastAsia" w:hAnsiTheme="minorEastAsia" w:eastAsiaTheme="minorEastAsia" w:cstheme="minorEastAsia"/>
          <w:b w:val="0"/>
          <w:bCs w:val="0"/>
          <w:color w:val="auto"/>
          <w:sz w:val="24"/>
          <w:szCs w:val="24"/>
          <w:lang w:eastAsia="zh-CN"/>
        </w:rPr>
        <w:t>，</w:t>
      </w:r>
      <w:r>
        <w:rPr>
          <w:rFonts w:hint="eastAsia" w:asciiTheme="minorEastAsia" w:hAnsiTheme="minorEastAsia" w:eastAsiaTheme="minorEastAsia" w:cstheme="minorEastAsia"/>
          <w:b w:val="0"/>
          <w:bCs w:val="0"/>
          <w:color w:val="auto"/>
          <w:sz w:val="24"/>
          <w:szCs w:val="24"/>
          <w:lang w:val="en-US" w:eastAsia="zh-CN"/>
        </w:rPr>
        <w:t>甲方有权</w:t>
      </w:r>
      <w:r>
        <w:rPr>
          <w:rFonts w:hint="eastAsia" w:asciiTheme="minorEastAsia" w:hAnsiTheme="minorEastAsia" w:eastAsiaTheme="minorEastAsia" w:cstheme="minorEastAsia"/>
          <w:b w:val="0"/>
          <w:bCs w:val="0"/>
          <w:color w:val="auto"/>
          <w:sz w:val="24"/>
          <w:szCs w:val="24"/>
          <w:lang w:eastAsia="zh-CN"/>
        </w:rPr>
        <w:t>没收履约保证金，除依约承担赔偿责任外，还将按有关管理办法规定执行。同时，甲方有权保留更换乙方的权利，并报相关行政主管部门处罚。</w:t>
      </w:r>
    </w:p>
    <w:p w14:paraId="54772DC2">
      <w:pPr>
        <w:pStyle w:val="266"/>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7.6</w:t>
      </w:r>
      <w:r>
        <w:rPr>
          <w:rFonts w:hint="eastAsia" w:asciiTheme="minorEastAsia" w:hAnsiTheme="minorEastAsia" w:eastAsiaTheme="minorEastAsia" w:cstheme="minorEastAsia"/>
          <w:b w:val="0"/>
          <w:bCs w:val="0"/>
          <w:color w:val="auto"/>
          <w:sz w:val="24"/>
          <w:szCs w:val="24"/>
          <w:lang w:eastAsia="zh-CN"/>
        </w:rPr>
        <w:t>若发生死亡安全事故，除按国家相关安全管理规定及甲方有关安全管理办法执行外，并报相关行政主管部门处罚；发生重大安全事故或特大安全事故，除按国家相关安全管理部门规定及甲方有关安全管理办法执行外，甲方有权终止合同，给甲方造成损失，还应承担赔偿责任并没收履约保证金。</w:t>
      </w:r>
    </w:p>
    <w:p w14:paraId="30D27B49">
      <w:pPr>
        <w:pStyle w:val="266"/>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b w:val="0"/>
          <w:bCs w:val="0"/>
          <w:color w:val="auto"/>
          <w:sz w:val="24"/>
          <w:szCs w:val="24"/>
          <w:lang w:eastAsia="zh-CN"/>
        </w:rPr>
      </w:pPr>
      <w:r>
        <w:rPr>
          <w:rFonts w:hint="eastAsia" w:asciiTheme="minorEastAsia" w:hAnsiTheme="minorEastAsia" w:eastAsiaTheme="minorEastAsia" w:cstheme="minorEastAsia"/>
          <w:b w:val="0"/>
          <w:bCs w:val="0"/>
          <w:color w:val="auto"/>
          <w:sz w:val="24"/>
          <w:szCs w:val="24"/>
          <w:lang w:val="en-US" w:eastAsia="zh-CN"/>
        </w:rPr>
        <w:t>7.7</w:t>
      </w:r>
      <w:r>
        <w:rPr>
          <w:rFonts w:hint="eastAsia" w:asciiTheme="minorEastAsia" w:hAnsiTheme="minorEastAsia" w:eastAsiaTheme="minorEastAsia" w:cstheme="minorEastAsia"/>
          <w:b w:val="0"/>
          <w:bCs w:val="0"/>
          <w:color w:val="auto"/>
          <w:sz w:val="24"/>
          <w:szCs w:val="24"/>
          <w:lang w:eastAsia="zh-CN"/>
        </w:rPr>
        <w:t>乙方应派遣相应专业技能的人员。如违反规定，甲方有权没收履约保证金。</w:t>
      </w:r>
    </w:p>
    <w:p w14:paraId="6E02E88F">
      <w:pPr>
        <w:pStyle w:val="266"/>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b w:val="0"/>
          <w:bCs w:val="0"/>
          <w:color w:val="auto"/>
          <w:sz w:val="24"/>
          <w:szCs w:val="24"/>
          <w:lang w:val="en-US" w:eastAsia="zh-CN"/>
        </w:rPr>
        <w:t>7.8所有上岗服务人员须持有相应资格证书，无证上岗的，每发现1人次，乙方须向甲方支付违约金人民币2000元，该违约金直接从当期应付服务费中扣除</w:t>
      </w:r>
      <w:r>
        <w:rPr>
          <w:rFonts w:hint="eastAsia" w:asciiTheme="minorEastAsia" w:hAnsiTheme="minorEastAsia" w:eastAsiaTheme="minorEastAsia" w:cstheme="minorEastAsia"/>
          <w:color w:val="000000"/>
          <w:kern w:val="0"/>
          <w:sz w:val="24"/>
          <w:szCs w:val="24"/>
          <w:u w:val="none" w:color="000000"/>
          <w:lang w:val="zh-TW" w:eastAsia="zh-CN" w:bidi="ar-SA"/>
        </w:rPr>
        <w:t>。</w:t>
      </w:r>
    </w:p>
    <w:p w14:paraId="5C0E91FA">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九、违约终止合同</w:t>
      </w:r>
    </w:p>
    <w:p w14:paraId="55AB6726">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1.在合同履行期间，若遇政府部门或上级单位出台有关该项目的政策调整，继续履行合同违反相关政策文件要求的，甲方须提前30日通知乙方终止合同，因此造成的合同解除甲方不承担违约责任。</w:t>
      </w:r>
    </w:p>
    <w:p w14:paraId="15BE7590">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 xml:space="preserve">2.在补救违约而采取的任何其他措施未能实现的情况下，即在甲方发出的书面违约通知后30天内（或经甲方书面确认的更长时间内）乙方仍未纠正其下述任何一种违约行为，甲方可向乙方发出书面解约通知，终止全部或部分协议：  </w:t>
      </w:r>
    </w:p>
    <w:p w14:paraId="24B8D97A">
      <w:pPr>
        <w:keepNext w:val="0"/>
        <w:keepLines w:val="0"/>
        <w:pageBreakBefore w:val="0"/>
        <w:widowControl w:val="0"/>
        <w:kinsoku/>
        <w:wordWrap/>
        <w:overflowPunct/>
        <w:topLinePunct w:val="0"/>
        <w:autoSpaceDE/>
        <w:autoSpaceDN/>
        <w:bidi w:val="0"/>
        <w:adjustRightInd/>
        <w:snapToGrid/>
        <w:spacing w:before="0" w:after="0" w:line="360" w:lineRule="auto"/>
        <w:ind w:right="0" w:firstLine="360" w:firstLineChars="15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（1）如果乙方未能在协议约定的期限内或甲方准许的任何延期内进行服务。</w:t>
      </w:r>
    </w:p>
    <w:p w14:paraId="6500D9BD">
      <w:pPr>
        <w:keepNext w:val="0"/>
        <w:keepLines w:val="0"/>
        <w:pageBreakBefore w:val="0"/>
        <w:widowControl w:val="0"/>
        <w:kinsoku/>
        <w:wordWrap/>
        <w:overflowPunct/>
        <w:topLinePunct w:val="0"/>
        <w:autoSpaceDE/>
        <w:autoSpaceDN/>
        <w:bidi w:val="0"/>
        <w:adjustRightInd/>
        <w:snapToGrid/>
        <w:spacing w:before="0" w:after="0" w:line="360" w:lineRule="auto"/>
        <w:ind w:right="0" w:firstLine="360" w:firstLineChars="15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（2）乙方未能履行协议项下的任何其它义务。</w:t>
      </w:r>
    </w:p>
    <w:p w14:paraId="4C419B7F">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十、不可抗力</w:t>
      </w:r>
    </w:p>
    <w:p w14:paraId="28352927">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1.因不可抗力造成无法依约履行合同义务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30285BA1">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2.本合同中的不可抗力指不能预见、不能避免、不能克服的客观情况，包括但不限于：自然灾害如地震、台风、洪水、火灾及政府行为、法律规定或其适用的变化或其他任何无法预见、避免或控制的事件。</w:t>
      </w:r>
    </w:p>
    <w:p w14:paraId="4D62783F">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十一、知识产权</w:t>
      </w:r>
    </w:p>
    <w:p w14:paraId="211B559E">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乙方提供的服务中有涉及知识产权的部分应符合国家知识产权法律、法规的规定；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5F1AC0A2">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十二、保密条款</w:t>
      </w:r>
    </w:p>
    <w:p w14:paraId="125F0C35">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乙方应当对本合同的内容、因履行本合同或在本合同期间知悉的或收到的甲方的财务、技术、产品信息、民警资料或其他工作上的文件资料、工作内容等予以保密，不得向本合同以外的任何第三方披露</w:t>
      </w:r>
      <w:r>
        <w:rPr>
          <w:rFonts w:hint="eastAsia" w:asciiTheme="minorEastAsia" w:hAnsiTheme="minorEastAsia" w:eastAsiaTheme="minorEastAsia" w:cstheme="minorEastAsia"/>
          <w:sz w:val="24"/>
          <w:szCs w:val="24"/>
          <w:lang w:eastAsia="zh-CN"/>
        </w:rPr>
        <w:t>，签订并严格执行《单位保密承诺书》</w:t>
      </w:r>
      <w:r>
        <w:rPr>
          <w:rFonts w:hint="eastAsia" w:asciiTheme="minorEastAsia" w:hAnsiTheme="minorEastAsia" w:eastAsiaTheme="minorEastAsia" w:cstheme="minorEastAsia"/>
          <w:sz w:val="24"/>
          <w:szCs w:val="24"/>
        </w:rPr>
        <w:t>；乙方进入甲方工作区域的工作人员需签订《</w:t>
      </w:r>
      <w:r>
        <w:rPr>
          <w:rFonts w:hint="eastAsia" w:asciiTheme="minorEastAsia" w:hAnsiTheme="minorEastAsia" w:eastAsiaTheme="minorEastAsia" w:cstheme="minorEastAsia"/>
          <w:sz w:val="24"/>
          <w:szCs w:val="24"/>
          <w:lang w:eastAsia="zh-CN"/>
        </w:rPr>
        <w:t>个人</w:t>
      </w:r>
      <w:r>
        <w:rPr>
          <w:rFonts w:hint="eastAsia" w:asciiTheme="minorEastAsia" w:hAnsiTheme="minorEastAsia" w:eastAsiaTheme="minorEastAsia" w:cstheme="minorEastAsia"/>
          <w:sz w:val="24"/>
          <w:szCs w:val="24"/>
        </w:rPr>
        <w:t>保密承诺书》，严格履行保密义务。</w:t>
      </w:r>
      <w:r>
        <w:rPr>
          <w:rFonts w:hint="eastAsia" w:asciiTheme="minorEastAsia" w:hAnsiTheme="minorEastAsia" w:eastAsiaTheme="minorEastAsia" w:cstheme="minorEastAsia"/>
          <w:color w:val="auto"/>
          <w:sz w:val="24"/>
          <w:szCs w:val="24"/>
          <w:lang w:eastAsia="zh-CN"/>
        </w:rPr>
        <w:t>自愿接受保密审查，不违规记录、存储、复制甲方任何信息，不违规留存甲方任何资料</w:t>
      </w:r>
    </w:p>
    <w:p w14:paraId="1F7BCDDD">
      <w:pPr>
        <w:keepNext w:val="0"/>
        <w:keepLines w:val="0"/>
        <w:pageBreakBefore w:val="0"/>
        <w:widowControl w:val="0"/>
        <w:kinsoku/>
        <w:wordWrap/>
        <w:overflowPunct/>
        <w:topLinePunct w:val="0"/>
        <w:autoSpaceDE/>
        <w:autoSpaceDN/>
        <w:bidi w:val="0"/>
        <w:spacing w:line="360" w:lineRule="auto"/>
        <w:ind w:right="0"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2.乙方违反本条约定泄露甲方的涉密信息的，应承担相应的法律责任，造成甲方损失的，乙方应当依法承担赔偿责任。</w:t>
      </w:r>
    </w:p>
    <w:p w14:paraId="069EA077">
      <w:pPr>
        <w:keepNext w:val="0"/>
        <w:keepLines w:val="0"/>
        <w:pageBreakBefore w:val="0"/>
        <w:widowControl w:val="0"/>
        <w:kinsoku/>
        <w:wordWrap/>
        <w:overflowPunct/>
        <w:topLinePunct w:val="0"/>
        <w:autoSpaceDE/>
        <w:autoSpaceDN/>
        <w:bidi w:val="0"/>
        <w:spacing w:line="360" w:lineRule="auto"/>
        <w:ind w:right="0"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3.本条款不因合同届满或解除而失效。</w:t>
      </w:r>
    </w:p>
    <w:p w14:paraId="68EC1B56">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十三.廉政条款</w:t>
      </w:r>
    </w:p>
    <w:p w14:paraId="32657B48">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乙方及其工作人员不得有以任何形式行贿甲方工作人员的行为，若发现</w:t>
      </w:r>
      <w:r>
        <w:rPr>
          <w:rFonts w:hint="eastAsia" w:asciiTheme="minorEastAsia" w:hAnsiTheme="minorEastAsia" w:eastAsiaTheme="minorEastAsia" w:cstheme="minorEastAsia"/>
          <w:sz w:val="24"/>
          <w:szCs w:val="24"/>
          <w:lang w:eastAsia="zh-CN"/>
        </w:rPr>
        <w:t>并</w:t>
      </w:r>
      <w:r>
        <w:rPr>
          <w:rFonts w:hint="eastAsia" w:asciiTheme="minorEastAsia" w:hAnsiTheme="minorEastAsia" w:eastAsiaTheme="minorEastAsia" w:cstheme="minorEastAsia"/>
          <w:sz w:val="24"/>
          <w:szCs w:val="24"/>
        </w:rPr>
        <w:t>被核查属实的，甲方有权解除合同且不退还履约保证金，情节严重的，乙方及其工作人员还要承担相应的法律责任；甲方及其工作人员不得索要或接受乙方的礼金及吃请等，如有违反廉政纪律等行为的，依据有关规定给予党纪、政纪或组织处理</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情节严重的，还应承担相应的法律责任。</w:t>
      </w:r>
    </w:p>
    <w:p w14:paraId="20F608E2">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十四、合同纠纷处理方式</w:t>
      </w:r>
    </w:p>
    <w:p w14:paraId="7138EB82">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1.合同争议处理方式</w:t>
      </w:r>
    </w:p>
    <w:p w14:paraId="668D05C9">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甲乙双方必须认真履行合同条款。因本合同或与本合同有关的一切事项发生争议，由双方友好协商解决，协商不成的，任何一方均可向甲方所在地人民法院提起诉讼。</w:t>
      </w:r>
    </w:p>
    <w:p w14:paraId="0F672D75">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2.合同补充和修改</w:t>
      </w:r>
    </w:p>
    <w:p w14:paraId="2016824D">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本合同生效后，双方对合同内容的变更或补充应采取书面形式，并经双方签字并盖章确认。</w:t>
      </w:r>
    </w:p>
    <w:p w14:paraId="7CC112DD">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十五、通知与送达</w:t>
      </w:r>
    </w:p>
    <w:p w14:paraId="792C4496">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甲方确认其送达地址为</w:t>
      </w:r>
      <w:r>
        <w:rPr>
          <w:rFonts w:hint="eastAsia" w:asciiTheme="minorEastAsia" w:hAnsiTheme="minorEastAsia" w:eastAsiaTheme="minorEastAsia" w:cstheme="minorEastAsia"/>
          <w:color w:val="000000"/>
          <w:kern w:val="0"/>
          <w:sz w:val="24"/>
          <w:szCs w:val="24"/>
          <w:u w:val="none" w:color="auto"/>
          <w:lang w:val="zh-TW" w:eastAsia="zh-CN" w:bidi="ar-SA"/>
        </w:rPr>
        <w:t>：</w:t>
      </w:r>
      <w:r>
        <w:rPr>
          <w:rFonts w:hint="eastAsia" w:asciiTheme="minorEastAsia" w:hAnsiTheme="minorEastAsia" w:eastAsiaTheme="minorEastAsia" w:cstheme="minorEastAsia"/>
          <w:color w:val="000000"/>
          <w:kern w:val="0"/>
          <w:sz w:val="24"/>
          <w:szCs w:val="24"/>
          <w:u w:val="single" w:color="auto"/>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en-US" w:eastAsia="zh-CN" w:bidi="ar-SA"/>
        </w:rPr>
        <w:t>，</w:t>
      </w:r>
      <w:r>
        <w:rPr>
          <w:rFonts w:hint="eastAsia" w:asciiTheme="minorEastAsia" w:hAnsiTheme="minorEastAsia" w:eastAsiaTheme="minorEastAsia" w:cstheme="minorEastAsia"/>
          <w:color w:val="000000"/>
          <w:kern w:val="0"/>
          <w:sz w:val="24"/>
          <w:szCs w:val="24"/>
          <w:u w:val="none" w:color="000000"/>
          <w:lang w:val="zh-TW" w:eastAsia="zh-CN" w:bidi="ar-SA"/>
        </w:rPr>
        <w:t>联系方式为</w:t>
      </w:r>
      <w:r>
        <w:rPr>
          <w:rFonts w:hint="eastAsia" w:asciiTheme="minorEastAsia" w:hAnsiTheme="minorEastAsia" w:eastAsiaTheme="minorEastAsia" w:cstheme="minorEastAsia"/>
          <w:color w:val="000000"/>
          <w:kern w:val="0"/>
          <w:sz w:val="24"/>
          <w:szCs w:val="24"/>
          <w:u w:val="none" w:color="auto"/>
          <w:lang w:val="zh-TW" w:eastAsia="zh-CN" w:bidi="ar-SA"/>
        </w:rPr>
        <w:t>：</w:t>
      </w:r>
      <w:r>
        <w:rPr>
          <w:rFonts w:hint="eastAsia" w:asciiTheme="minorEastAsia" w:hAnsiTheme="minorEastAsia" w:eastAsiaTheme="minorEastAsia" w:cstheme="minorEastAsia"/>
          <w:color w:val="000000"/>
          <w:kern w:val="0"/>
          <w:sz w:val="24"/>
          <w:szCs w:val="24"/>
          <w:u w:val="single" w:color="auto"/>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en-US" w:eastAsia="zh-CN" w:bidi="ar-SA"/>
        </w:rPr>
        <w:t>；邮箱：</w:t>
      </w:r>
      <w:r>
        <w:rPr>
          <w:rFonts w:hint="eastAsia" w:asciiTheme="minorEastAsia" w:hAnsiTheme="minorEastAsia" w:eastAsiaTheme="minorEastAsia" w:cstheme="minorEastAsia"/>
          <w:color w:val="000000"/>
          <w:kern w:val="0"/>
          <w:sz w:val="24"/>
          <w:szCs w:val="24"/>
          <w:u w:val="single" w:color="auto"/>
          <w:lang w:val="en-US" w:eastAsia="zh-CN" w:bidi="ar-SA"/>
        </w:rPr>
        <w:t xml:space="preserve">         </w:t>
      </w:r>
      <w:r>
        <w:rPr>
          <w:rFonts w:hint="eastAsia" w:asciiTheme="minorEastAsia" w:hAnsiTheme="minorEastAsia" w:eastAsiaTheme="minorEastAsia" w:cstheme="minorEastAsia"/>
          <w:color w:val="000000"/>
          <w:kern w:val="0"/>
          <w:sz w:val="24"/>
          <w:szCs w:val="24"/>
          <w:u w:val="none" w:color="000000"/>
          <w:lang w:val="zh-TW" w:eastAsia="zh-CN" w:bidi="ar-SA"/>
        </w:rPr>
        <w:t>。</w:t>
      </w:r>
    </w:p>
    <w:p w14:paraId="21B5E34B">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乙方确认其送达地址为</w:t>
      </w:r>
      <w:r>
        <w:rPr>
          <w:rFonts w:hint="eastAsia" w:asciiTheme="minorEastAsia" w:hAnsiTheme="minorEastAsia" w:eastAsiaTheme="minorEastAsia" w:cstheme="minorEastAsia"/>
          <w:color w:val="000000"/>
          <w:kern w:val="0"/>
          <w:sz w:val="24"/>
          <w:szCs w:val="24"/>
          <w:u w:val="none" w:color="auto"/>
          <w:lang w:val="zh-TW" w:eastAsia="zh-CN" w:bidi="ar-SA"/>
        </w:rPr>
        <w:t>：</w:t>
      </w:r>
      <w:r>
        <w:rPr>
          <w:rFonts w:hint="eastAsia" w:asciiTheme="minorEastAsia" w:hAnsiTheme="minorEastAsia" w:eastAsiaTheme="minorEastAsia" w:cstheme="minorEastAsia"/>
          <w:color w:val="000000"/>
          <w:kern w:val="0"/>
          <w:sz w:val="24"/>
          <w:szCs w:val="24"/>
          <w:u w:val="single" w:color="auto"/>
          <w:lang w:val="en-US" w:eastAsia="zh-CN" w:bidi="ar-SA"/>
        </w:rPr>
        <w:t xml:space="preserve">         </w:t>
      </w:r>
      <w:r>
        <w:rPr>
          <w:rFonts w:hint="eastAsia" w:asciiTheme="minorEastAsia" w:hAnsiTheme="minorEastAsia" w:eastAsiaTheme="minorEastAsia" w:cstheme="minorEastAsia"/>
          <w:color w:val="000000"/>
          <w:kern w:val="0"/>
          <w:sz w:val="24"/>
          <w:szCs w:val="24"/>
          <w:u w:val="none" w:color="000000"/>
          <w:lang w:val="zh-TW" w:eastAsia="zh-CN" w:bidi="ar-SA"/>
        </w:rPr>
        <w:t>，联系方式为：</w:t>
      </w:r>
      <w:r>
        <w:rPr>
          <w:rFonts w:hint="eastAsia" w:asciiTheme="minorEastAsia" w:hAnsiTheme="minorEastAsia" w:eastAsiaTheme="minorEastAsia" w:cstheme="minorEastAsia"/>
          <w:color w:val="000000"/>
          <w:kern w:val="0"/>
          <w:sz w:val="24"/>
          <w:szCs w:val="24"/>
          <w:u w:val="single" w:color="auto"/>
          <w:lang w:val="en-US" w:eastAsia="zh-CN" w:bidi="ar-SA"/>
        </w:rPr>
        <w:t xml:space="preserve">       </w:t>
      </w:r>
      <w:r>
        <w:rPr>
          <w:rFonts w:hint="eastAsia" w:asciiTheme="minorEastAsia" w:hAnsiTheme="minorEastAsia" w:eastAsiaTheme="minorEastAsia" w:cstheme="minorEastAsia"/>
          <w:color w:val="000000"/>
          <w:kern w:val="0"/>
          <w:sz w:val="24"/>
          <w:szCs w:val="24"/>
          <w:u w:val="none" w:color="auto"/>
          <w:lang w:val="en-US" w:eastAsia="zh-CN" w:bidi="ar-SA"/>
        </w:rPr>
        <w:t>；邮箱：</w:t>
      </w:r>
      <w:r>
        <w:rPr>
          <w:rFonts w:hint="eastAsia" w:asciiTheme="minorEastAsia" w:hAnsiTheme="minorEastAsia" w:eastAsiaTheme="minorEastAsia" w:cstheme="minorEastAsia"/>
          <w:color w:val="000000"/>
          <w:kern w:val="0"/>
          <w:sz w:val="24"/>
          <w:szCs w:val="24"/>
          <w:u w:val="single" w:color="auto"/>
          <w:lang w:val="en-US" w:eastAsia="zh-CN" w:bidi="ar-SA"/>
        </w:rPr>
        <w:t xml:space="preserve">         </w:t>
      </w:r>
      <w:r>
        <w:rPr>
          <w:rFonts w:hint="eastAsia" w:asciiTheme="minorEastAsia" w:hAnsiTheme="minorEastAsia" w:eastAsiaTheme="minorEastAsia" w:cstheme="minorEastAsia"/>
          <w:color w:val="000000"/>
          <w:kern w:val="0"/>
          <w:sz w:val="24"/>
          <w:szCs w:val="24"/>
          <w:u w:val="none" w:color="000000"/>
          <w:lang w:val="zh-TW" w:eastAsia="zh-CN" w:bidi="ar-SA"/>
        </w:rPr>
        <w:t>。以上合同约定的单位地址、邮箱、电话等联系方式作为送达地址，适用范围包括但不限于各类告知书、通知书、工作联系单、协议文件、诉讼或仲裁文书，送达主体可以是合同各方、人民法院、仲裁委员会及各行政机关。</w:t>
      </w:r>
    </w:p>
    <w:p w14:paraId="5A06F3EB">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b/>
          <w:bCs/>
          <w:color w:val="000000"/>
          <w:kern w:val="0"/>
          <w:sz w:val="24"/>
          <w:szCs w:val="24"/>
          <w:u w:val="none" w:color="000000"/>
          <w:lang w:val="en-US"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送达主体按照上述送达地址进行送达，视为有效送达。上述送达地址、受送达人、联系方式发生变更的，变更一方应履行通知义务，因当事人送达地址变更后未及时书面告知，导致未能被当事人实际接收的，邮寄送达的，以邮寄件退回之日视为送达之日；直接送达的，送达人当场在送达回证上记明情况之日视为送达之日；履行送达地址变更通知义务的，以变更后的送达地址为有效送达地址。</w:t>
      </w:r>
    </w:p>
    <w:p w14:paraId="34B6737F">
      <w:pPr>
        <w:keepNext w:val="0"/>
        <w:keepLines w:val="0"/>
        <w:pageBreakBefore w:val="0"/>
        <w:widowControl w:val="0"/>
        <w:kinsoku/>
        <w:wordWrap/>
        <w:overflowPunct/>
        <w:topLinePunct w:val="0"/>
        <w:autoSpaceDE/>
        <w:autoSpaceDN/>
        <w:bidi w:val="0"/>
        <w:spacing w:line="360" w:lineRule="auto"/>
        <w:ind w:right="0" w:firstLine="480" w:firstLineChars="200"/>
        <w:textAlignment w:val="auto"/>
        <w:outlineLvl w:val="9"/>
        <w:rPr>
          <w:rFonts w:hint="eastAsia" w:asciiTheme="minorEastAsia" w:hAnsiTheme="minorEastAsia" w:eastAsiaTheme="minorEastAsia" w:cstheme="minorEastAsia"/>
          <w:b/>
          <w:bCs/>
          <w:sz w:val="24"/>
          <w:szCs w:val="24"/>
          <w:lang w:val="zh-TW" w:eastAsia="zh-CN"/>
        </w:rPr>
      </w:pPr>
      <w:r>
        <w:rPr>
          <w:rFonts w:hint="eastAsia" w:asciiTheme="minorEastAsia" w:hAnsiTheme="minorEastAsia" w:eastAsiaTheme="minorEastAsia" w:cstheme="minorEastAsia"/>
          <w:b/>
          <w:bCs/>
          <w:sz w:val="24"/>
          <w:szCs w:val="24"/>
          <w:lang w:val="zh-TW" w:eastAsia="zh-CN"/>
        </w:rPr>
        <w:t>十六、其他</w:t>
      </w:r>
    </w:p>
    <w:p w14:paraId="69E0221B">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zh-TW" w:eastAsia="zh-CN" w:bidi="ar-SA"/>
        </w:rPr>
        <w:t>1.本采购项目的招标文件、乙方的投标文件以及相关的承诺等均为本合同不可分割的一部分，与本合同具有同等法律效力。</w:t>
      </w:r>
    </w:p>
    <w:p w14:paraId="20FADF58">
      <w:pPr>
        <w:keepNext w:val="0"/>
        <w:keepLines w:val="0"/>
        <w:pageBreakBefore w:val="0"/>
        <w:widowControl w:val="0"/>
        <w:kinsoku/>
        <w:wordWrap/>
        <w:overflowPunct/>
        <w:topLinePunct w:val="0"/>
        <w:autoSpaceDE/>
        <w:autoSpaceDN/>
        <w:bidi w:val="0"/>
        <w:adjustRightInd/>
        <w:snapToGrid/>
        <w:spacing w:before="0" w:after="0" w:line="360" w:lineRule="auto"/>
        <w:ind w:right="0" w:firstLine="480" w:firstLineChars="200"/>
        <w:jc w:val="left"/>
        <w:textAlignment w:val="auto"/>
        <w:outlineLvl w:val="9"/>
        <w:rPr>
          <w:rFonts w:hint="eastAsia" w:asciiTheme="minorEastAsia" w:hAnsiTheme="minorEastAsia" w:eastAsiaTheme="minorEastAsia" w:cstheme="minorEastAsia"/>
          <w:color w:val="000000"/>
          <w:kern w:val="0"/>
          <w:sz w:val="24"/>
          <w:szCs w:val="24"/>
          <w:u w:val="none" w:color="000000"/>
          <w:lang w:val="zh-TW" w:eastAsia="zh-CN" w:bidi="ar-SA"/>
        </w:rPr>
      </w:pPr>
      <w:r>
        <w:rPr>
          <w:rFonts w:hint="eastAsia" w:asciiTheme="minorEastAsia" w:hAnsiTheme="minorEastAsia" w:eastAsiaTheme="minorEastAsia" w:cstheme="minorEastAsia"/>
          <w:color w:val="000000"/>
          <w:kern w:val="0"/>
          <w:sz w:val="24"/>
          <w:szCs w:val="24"/>
          <w:u w:val="none" w:color="000000"/>
          <w:lang w:val="en-US" w:eastAsia="zh-CN" w:bidi="ar-SA"/>
        </w:rPr>
        <w:t>2</w:t>
      </w:r>
      <w:r>
        <w:rPr>
          <w:rFonts w:hint="eastAsia" w:asciiTheme="minorEastAsia" w:hAnsiTheme="minorEastAsia" w:eastAsiaTheme="minorEastAsia" w:cstheme="minorEastAsia"/>
          <w:color w:val="000000"/>
          <w:kern w:val="0"/>
          <w:sz w:val="24"/>
          <w:szCs w:val="24"/>
          <w:u w:val="none" w:color="000000"/>
          <w:lang w:val="zh-TW" w:eastAsia="zh-CN" w:bidi="ar-SA"/>
        </w:rPr>
        <w:t>.本合同一式肆份，经双方法定代表人或委托代理人签章并加盖公章后生效。甲方执三份，乙方一份，具有同等法律效力。</w:t>
      </w:r>
    </w:p>
    <w:p w14:paraId="0B94A62D">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（以下无正文）</w:t>
      </w:r>
    </w:p>
    <w:p w14:paraId="7C7CB592">
      <w:pPr>
        <w:keepNext w:val="0"/>
        <w:keepLines w:val="0"/>
        <w:pageBreakBefore w:val="0"/>
        <w:widowControl w:val="0"/>
        <w:kinsoku/>
        <w:wordWrap/>
        <w:overflowPunct/>
        <w:topLinePunct w:val="0"/>
        <w:autoSpaceDE/>
        <w:autoSpaceDN/>
        <w:bidi w:val="0"/>
        <w:adjustRightInd w:val="0"/>
        <w:snapToGrid/>
        <w:spacing w:before="0" w:after="0" w:line="360" w:lineRule="auto"/>
        <w:ind w:right="0"/>
        <w:jc w:val="both"/>
        <w:textAlignment w:val="auto"/>
        <w:outlineLvl w:val="9"/>
        <w:rPr>
          <w:rFonts w:hint="eastAsia" w:asciiTheme="minorEastAsia" w:hAnsiTheme="minorEastAsia" w:eastAsiaTheme="minorEastAsia" w:cstheme="minorEastAsia"/>
          <w:kern w:val="32"/>
          <w:sz w:val="24"/>
          <w:szCs w:val="24"/>
          <w:lang w:val="en-US" w:eastAsia="zh-CN" w:bidi="ar-SA"/>
        </w:rPr>
      </w:pPr>
    </w:p>
    <w:p w14:paraId="60602FEA">
      <w:pPr>
        <w:keepNext w:val="0"/>
        <w:keepLines w:val="0"/>
        <w:pageBreakBefore w:val="0"/>
        <w:widowControl w:val="0"/>
        <w:kinsoku/>
        <w:wordWrap/>
        <w:overflowPunct/>
        <w:topLinePunct w:val="0"/>
        <w:autoSpaceDE/>
        <w:autoSpaceDN/>
        <w:bidi w:val="0"/>
        <w:adjustRightInd w:val="0"/>
        <w:snapToGrid/>
        <w:spacing w:before="0" w:after="0" w:line="360" w:lineRule="auto"/>
        <w:ind w:right="0" w:firstLine="480" w:firstLineChars="200"/>
        <w:jc w:val="both"/>
        <w:textAlignment w:val="auto"/>
        <w:outlineLvl w:val="9"/>
        <w:rPr>
          <w:rFonts w:hint="eastAsia" w:asciiTheme="minorEastAsia" w:hAnsiTheme="minorEastAsia" w:eastAsiaTheme="minorEastAsia" w:cstheme="minorEastAsia"/>
          <w:kern w:val="32"/>
          <w:sz w:val="24"/>
          <w:szCs w:val="24"/>
          <w:lang w:val="en-US" w:eastAsia="zh-CN" w:bidi="ar-SA"/>
        </w:rPr>
      </w:pPr>
      <w:r>
        <w:rPr>
          <w:rFonts w:hint="eastAsia" w:asciiTheme="minorEastAsia" w:hAnsiTheme="minorEastAsia" w:eastAsiaTheme="minorEastAsia" w:cstheme="minorEastAsia"/>
          <w:kern w:val="32"/>
          <w:sz w:val="24"/>
          <w:szCs w:val="24"/>
          <w:lang w:val="en-US" w:eastAsia="zh-CN" w:bidi="ar-SA"/>
        </w:rPr>
        <w:t>甲方（章）：                 乙方（章）：</w:t>
      </w:r>
    </w:p>
    <w:p w14:paraId="16BA6B70">
      <w:pPr>
        <w:keepNext w:val="0"/>
        <w:keepLines w:val="0"/>
        <w:pageBreakBefore w:val="0"/>
        <w:widowControl w:val="0"/>
        <w:kinsoku/>
        <w:wordWrap/>
        <w:overflowPunct/>
        <w:topLinePunct w:val="0"/>
        <w:autoSpaceDE/>
        <w:autoSpaceDN/>
        <w:bidi w:val="0"/>
        <w:snapToGrid/>
        <w:spacing w:line="360" w:lineRule="auto"/>
        <w:ind w:right="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单位地址：                             单位地址：</w:t>
      </w:r>
    </w:p>
    <w:p w14:paraId="39042193">
      <w:pPr>
        <w:keepNext w:val="0"/>
        <w:keepLines w:val="0"/>
        <w:pageBreakBefore w:val="0"/>
        <w:widowControl w:val="0"/>
        <w:kinsoku/>
        <w:wordWrap/>
        <w:overflowPunct/>
        <w:topLinePunct w:val="0"/>
        <w:autoSpaceDE/>
        <w:autoSpaceDN/>
        <w:bidi w:val="0"/>
        <w:snapToGrid/>
        <w:spacing w:line="360" w:lineRule="auto"/>
        <w:ind w:right="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法定代表人：（签字）                    法定代表人：（签字）  </w:t>
      </w:r>
    </w:p>
    <w:p w14:paraId="0E196BEF">
      <w:pPr>
        <w:keepNext w:val="0"/>
        <w:keepLines w:val="0"/>
        <w:pageBreakBefore w:val="0"/>
        <w:widowControl w:val="0"/>
        <w:kinsoku/>
        <w:wordWrap/>
        <w:overflowPunct/>
        <w:topLinePunct w:val="0"/>
        <w:autoSpaceDE/>
        <w:autoSpaceDN/>
        <w:bidi w:val="0"/>
        <w:snapToGrid/>
        <w:spacing w:line="360" w:lineRule="auto"/>
        <w:ind w:right="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委托代理人：(签字)                     委托代理人：（签字）          </w:t>
      </w:r>
    </w:p>
    <w:p w14:paraId="0B44D61D">
      <w:pPr>
        <w:keepNext w:val="0"/>
        <w:keepLines w:val="0"/>
        <w:pageBreakBefore w:val="0"/>
        <w:widowControl w:val="0"/>
        <w:kinsoku/>
        <w:wordWrap/>
        <w:overflowPunct/>
        <w:topLinePunct w:val="0"/>
        <w:autoSpaceDE/>
        <w:autoSpaceDN/>
        <w:bidi w:val="0"/>
        <w:snapToGrid/>
        <w:spacing w:line="360" w:lineRule="auto"/>
        <w:ind w:right="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电话：                                 电话：</w:t>
      </w:r>
    </w:p>
    <w:p w14:paraId="24BA067B">
      <w:pPr>
        <w:keepNext w:val="0"/>
        <w:keepLines w:val="0"/>
        <w:pageBreakBefore w:val="0"/>
        <w:widowControl w:val="0"/>
        <w:kinsoku/>
        <w:wordWrap/>
        <w:overflowPunct/>
        <w:topLinePunct w:val="0"/>
        <w:autoSpaceDE/>
        <w:autoSpaceDN/>
        <w:bidi w:val="0"/>
        <w:snapToGrid/>
        <w:spacing w:line="360" w:lineRule="auto"/>
        <w:ind w:right="0"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开户银行：                             开户银行：</w:t>
      </w:r>
    </w:p>
    <w:p w14:paraId="4EE0B73A">
      <w:pPr>
        <w:keepNext w:val="0"/>
        <w:keepLines w:val="0"/>
        <w:pageBreakBefore w:val="0"/>
        <w:widowControl w:val="0"/>
        <w:kinsoku/>
        <w:wordWrap/>
        <w:overflowPunct/>
        <w:topLinePunct w:val="0"/>
        <w:autoSpaceDE/>
        <w:autoSpaceDN/>
        <w:bidi w:val="0"/>
        <w:snapToGrid/>
        <w:spacing w:line="360" w:lineRule="auto"/>
        <w:ind w:right="0" w:firstLine="480" w:firstLineChars="200"/>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lang w:eastAsia="zh-CN"/>
        </w:rPr>
        <w:t>账号</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eastAsia="zh-CN"/>
        </w:rPr>
        <w:t>账号</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bCs/>
          <w:sz w:val="24"/>
          <w:szCs w:val="24"/>
        </w:rPr>
        <w:t xml:space="preserve"> </w:t>
      </w:r>
    </w:p>
    <w:p w14:paraId="465558A4">
      <w:pPr>
        <w:keepNext w:val="0"/>
        <w:keepLines w:val="0"/>
        <w:pageBreakBefore w:val="0"/>
        <w:widowControl w:val="0"/>
        <w:kinsoku/>
        <w:wordWrap/>
        <w:overflowPunct/>
        <w:topLinePunct w:val="0"/>
        <w:autoSpaceDE/>
        <w:autoSpaceDN/>
        <w:bidi w:val="0"/>
        <w:snapToGrid/>
        <w:spacing w:line="360" w:lineRule="auto"/>
        <w:ind w:right="0"/>
        <w:textAlignment w:val="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签订日期：  年  月  日                 签订日期：  年  月  日</w:t>
      </w:r>
    </w:p>
    <w:p w14:paraId="2260098F">
      <w:pPr>
        <w:spacing w:line="360" w:lineRule="auto"/>
        <w:jc w:val="center"/>
        <w:outlineLvl w:val="0"/>
        <w:rPr>
          <w:rFonts w:hint="eastAsia" w:ascii="宋体" w:hAnsi="宋体" w:cs="宋体"/>
          <w:b/>
          <w:color w:val="auto"/>
          <w:sz w:val="44"/>
          <w:szCs w:val="44"/>
        </w:rPr>
        <w:sectPr>
          <w:headerReference r:id="rId11" w:type="default"/>
          <w:pgSz w:w="11906" w:h="16838"/>
          <w:pgMar w:top="1417" w:right="1417" w:bottom="1417" w:left="1417" w:header="851" w:footer="992" w:gutter="0"/>
          <w:cols w:space="0" w:num="1"/>
          <w:titlePg/>
          <w:rtlGutter w:val="0"/>
          <w:docGrid w:type="linesAndChars" w:linePitch="318" w:charSpace="0"/>
        </w:sectPr>
      </w:pPr>
    </w:p>
    <w:p w14:paraId="1FA75BE1">
      <w:pPr>
        <w:spacing w:line="360" w:lineRule="auto"/>
        <w:jc w:val="center"/>
        <w:outlineLvl w:val="0"/>
        <w:rPr>
          <w:rFonts w:ascii="宋体" w:hAnsi="宋体" w:cs="宋体"/>
          <w:b/>
          <w:color w:val="auto"/>
          <w:sz w:val="44"/>
          <w:szCs w:val="44"/>
        </w:rPr>
      </w:pPr>
      <w:r>
        <w:rPr>
          <w:rFonts w:hint="eastAsia" w:ascii="宋体" w:hAnsi="宋体" w:cs="宋体"/>
          <w:b/>
          <w:color w:val="auto"/>
          <w:sz w:val="44"/>
          <w:szCs w:val="44"/>
        </w:rPr>
        <w:t>第五章 投标文件格式</w:t>
      </w:r>
      <w:bookmarkEnd w:id="63"/>
    </w:p>
    <w:tbl>
      <w:tblPr>
        <w:tblStyle w:val="37"/>
        <w:tblW w:w="8190" w:type="dxa"/>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0"/>
      </w:tblGrid>
      <w:tr w14:paraId="3C686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8190" w:type="dxa"/>
          </w:tcPr>
          <w:p w14:paraId="47C1DA8F">
            <w:pPr>
              <w:spacing w:line="312" w:lineRule="auto"/>
              <w:jc w:val="left"/>
              <w:rPr>
                <w:rFonts w:ascii="宋体" w:hAnsi="宋体" w:cs="宋体"/>
                <w:color w:val="auto"/>
                <w:sz w:val="24"/>
              </w:rPr>
            </w:pPr>
            <w:r>
              <w:rPr>
                <w:rFonts w:hint="eastAsia" w:ascii="宋体" w:hAnsi="宋体" w:cs="宋体"/>
                <w:color w:val="auto"/>
                <w:sz w:val="24"/>
              </w:rPr>
              <w:t>注释： 《投标文件格式》是投标人的部分投标文件格式和签订合同时所需文件的格式。投标人参照这些格式文件制作投标文件。</w:t>
            </w:r>
          </w:p>
        </w:tc>
      </w:tr>
    </w:tbl>
    <w:p w14:paraId="1444F4C9">
      <w:pPr>
        <w:spacing w:line="312" w:lineRule="auto"/>
        <w:rPr>
          <w:rFonts w:ascii="宋体" w:hAnsi="宋体" w:cs="宋体"/>
          <w:b/>
          <w:bCs/>
          <w:color w:val="auto"/>
          <w:sz w:val="44"/>
          <w:szCs w:val="44"/>
        </w:rPr>
      </w:pPr>
    </w:p>
    <w:p w14:paraId="6A2BD4A6">
      <w:pPr>
        <w:spacing w:line="312" w:lineRule="auto"/>
        <w:jc w:val="center"/>
        <w:rPr>
          <w:rFonts w:hint="eastAsia" w:ascii="宋体" w:hAnsi="宋体" w:cs="宋体"/>
          <w:b/>
          <w:bCs/>
          <w:color w:val="auto"/>
          <w:sz w:val="44"/>
          <w:szCs w:val="44"/>
          <w:lang w:eastAsia="zh-CN"/>
        </w:rPr>
        <w:sectPr>
          <w:pgSz w:w="11906" w:h="16838"/>
          <w:pgMar w:top="1417" w:right="1417" w:bottom="1417" w:left="1417" w:header="851" w:footer="992" w:gutter="0"/>
          <w:cols w:space="0" w:num="1"/>
          <w:titlePg/>
          <w:rtlGutter w:val="0"/>
          <w:docGrid w:type="linesAndChars" w:linePitch="318" w:charSpace="0"/>
        </w:sectPr>
      </w:pPr>
    </w:p>
    <w:p w14:paraId="7AB57224">
      <w:pPr>
        <w:spacing w:line="312" w:lineRule="auto"/>
        <w:jc w:val="center"/>
        <w:rPr>
          <w:rFonts w:hint="eastAsia" w:ascii="宋体" w:hAnsi="宋体" w:eastAsia="宋体" w:cs="宋体"/>
          <w:b/>
          <w:color w:val="auto"/>
          <w:sz w:val="44"/>
          <w:szCs w:val="44"/>
          <w:lang w:eastAsia="zh-CN"/>
        </w:rPr>
      </w:pPr>
      <w:r>
        <w:rPr>
          <w:rFonts w:hint="eastAsia" w:ascii="宋体" w:hAnsi="宋体" w:cs="宋体"/>
          <w:b/>
          <w:bCs/>
          <w:color w:val="auto"/>
          <w:sz w:val="44"/>
          <w:szCs w:val="44"/>
          <w:lang w:eastAsia="zh-CN"/>
        </w:rPr>
        <w:t>消防控制室服务外包采购项目</w:t>
      </w:r>
    </w:p>
    <w:p w14:paraId="226E3A7C">
      <w:pPr>
        <w:spacing w:line="312" w:lineRule="auto"/>
        <w:jc w:val="center"/>
        <w:rPr>
          <w:rFonts w:ascii="宋体" w:hAnsi="宋体" w:cs="宋体"/>
          <w:b/>
          <w:color w:val="auto"/>
          <w:sz w:val="32"/>
          <w:szCs w:val="32"/>
        </w:rPr>
      </w:pPr>
    </w:p>
    <w:p w14:paraId="55CDB1E1">
      <w:pPr>
        <w:spacing w:line="312" w:lineRule="auto"/>
        <w:jc w:val="center"/>
        <w:rPr>
          <w:rFonts w:hint="eastAsia" w:ascii="宋体" w:hAnsi="宋体" w:cs="宋体"/>
          <w:b/>
          <w:color w:val="auto"/>
          <w:sz w:val="44"/>
          <w:szCs w:val="44"/>
        </w:rPr>
      </w:pPr>
      <w:r>
        <w:rPr>
          <w:rFonts w:hint="eastAsia" w:ascii="宋体" w:hAnsi="宋体" w:cs="宋体"/>
          <w:b/>
          <w:color w:val="auto"/>
          <w:sz w:val="44"/>
          <w:szCs w:val="44"/>
        </w:rPr>
        <w:t>投标文件</w:t>
      </w:r>
    </w:p>
    <w:p w14:paraId="0D880D62">
      <w:pPr>
        <w:spacing w:line="312" w:lineRule="auto"/>
        <w:jc w:val="center"/>
        <w:rPr>
          <w:rFonts w:hint="eastAsia" w:ascii="宋体" w:hAnsi="宋体" w:cs="宋体"/>
          <w:b/>
          <w:color w:val="auto"/>
          <w:sz w:val="44"/>
          <w:szCs w:val="44"/>
          <w:lang w:eastAsia="zh-CN"/>
        </w:rPr>
      </w:pPr>
    </w:p>
    <w:p w14:paraId="738EC883">
      <w:pPr>
        <w:spacing w:line="312" w:lineRule="auto"/>
        <w:jc w:val="center"/>
        <w:outlineLvl w:val="1"/>
        <w:rPr>
          <w:rFonts w:hint="eastAsia" w:ascii="宋体" w:hAnsi="宋体" w:eastAsia="宋体" w:cs="宋体"/>
          <w:b/>
          <w:color w:val="auto"/>
          <w:sz w:val="44"/>
          <w:szCs w:val="44"/>
          <w:lang w:eastAsia="zh-CN"/>
        </w:rPr>
      </w:pPr>
      <w:r>
        <w:rPr>
          <w:rFonts w:hint="eastAsia" w:ascii="宋体" w:hAnsi="宋体" w:cs="宋体"/>
          <w:b/>
          <w:color w:val="auto"/>
          <w:sz w:val="44"/>
          <w:szCs w:val="44"/>
          <w:lang w:eastAsia="zh-CN"/>
        </w:rPr>
        <w:t>报价部分</w:t>
      </w:r>
    </w:p>
    <w:p w14:paraId="7327AD59">
      <w:pPr>
        <w:pStyle w:val="46"/>
        <w:rPr>
          <w:color w:val="auto"/>
        </w:rPr>
      </w:pPr>
    </w:p>
    <w:p w14:paraId="10D4BCD8">
      <w:pPr>
        <w:spacing w:line="312" w:lineRule="auto"/>
        <w:jc w:val="center"/>
        <w:rPr>
          <w:rFonts w:ascii="宋体" w:hAnsi="宋体" w:cs="宋体"/>
          <w:b/>
          <w:color w:val="auto"/>
          <w:sz w:val="44"/>
          <w:szCs w:val="44"/>
        </w:rPr>
      </w:pPr>
      <w:r>
        <w:rPr>
          <w:rFonts w:hint="eastAsia" w:ascii="宋体" w:hAnsi="宋体" w:cs="宋体"/>
          <w:b/>
          <w:color w:val="auto"/>
          <w:sz w:val="44"/>
          <w:szCs w:val="44"/>
        </w:rPr>
        <w:t>（</w:t>
      </w:r>
      <w:r>
        <w:rPr>
          <w:rFonts w:hint="eastAsia" w:ascii="宋体" w:hAnsi="宋体" w:cs="宋体"/>
          <w:b/>
          <w:color w:val="auto"/>
          <w:sz w:val="44"/>
          <w:szCs w:val="44"/>
          <w:u w:val="single"/>
        </w:rPr>
        <w:t xml:space="preserve">       </w:t>
      </w:r>
      <w:r>
        <w:rPr>
          <w:rFonts w:hint="eastAsia" w:ascii="宋体" w:hAnsi="宋体" w:cs="宋体"/>
          <w:b/>
          <w:color w:val="auto"/>
          <w:sz w:val="44"/>
          <w:szCs w:val="44"/>
        </w:rPr>
        <w:t>本）</w:t>
      </w:r>
    </w:p>
    <w:p w14:paraId="20B4DB56">
      <w:pPr>
        <w:spacing w:line="312" w:lineRule="auto"/>
        <w:jc w:val="left"/>
        <w:rPr>
          <w:rFonts w:ascii="宋体" w:hAnsi="宋体" w:cs="宋体"/>
          <w:b/>
          <w:color w:val="auto"/>
          <w:sz w:val="24"/>
        </w:rPr>
      </w:pPr>
    </w:p>
    <w:p w14:paraId="24DC506A">
      <w:pPr>
        <w:spacing w:line="312" w:lineRule="auto"/>
        <w:ind w:firstLine="1526" w:firstLineChars="545"/>
        <w:jc w:val="left"/>
        <w:rPr>
          <w:rFonts w:ascii="宋体" w:hAnsi="宋体" w:cs="宋体"/>
          <w:b/>
          <w:color w:val="auto"/>
          <w:sz w:val="28"/>
          <w:szCs w:val="28"/>
        </w:rPr>
      </w:pPr>
    </w:p>
    <w:p w14:paraId="61CE52E9">
      <w:pPr>
        <w:spacing w:line="312" w:lineRule="auto"/>
        <w:ind w:firstLine="1526" w:firstLineChars="545"/>
        <w:jc w:val="left"/>
        <w:rPr>
          <w:rFonts w:ascii="宋体" w:hAnsi="宋体" w:cs="宋体"/>
          <w:b/>
          <w:color w:val="auto"/>
          <w:sz w:val="28"/>
          <w:szCs w:val="28"/>
          <w:u w:val="single"/>
        </w:rPr>
      </w:pPr>
      <w:r>
        <w:rPr>
          <w:rFonts w:hint="eastAsia" w:ascii="宋体" w:hAnsi="宋体" w:cs="宋体"/>
          <w:b/>
          <w:color w:val="auto"/>
          <w:sz w:val="28"/>
          <w:szCs w:val="28"/>
        </w:rPr>
        <w:t>项目名称：</w:t>
      </w:r>
      <w:r>
        <w:rPr>
          <w:rFonts w:hint="eastAsia" w:ascii="宋体" w:hAnsi="宋体" w:cs="宋体"/>
          <w:b/>
          <w:color w:val="auto"/>
          <w:sz w:val="28"/>
          <w:szCs w:val="28"/>
          <w:u w:val="single"/>
        </w:rPr>
        <w:t xml:space="preserve">               </w:t>
      </w:r>
    </w:p>
    <w:p w14:paraId="3A319350">
      <w:pPr>
        <w:spacing w:line="312" w:lineRule="auto"/>
        <w:ind w:firstLine="1526" w:firstLineChars="545"/>
        <w:jc w:val="left"/>
        <w:rPr>
          <w:rFonts w:ascii="宋体" w:hAnsi="宋体" w:cs="宋体"/>
          <w:b/>
          <w:color w:val="auto"/>
          <w:sz w:val="28"/>
          <w:szCs w:val="28"/>
          <w:u w:val="single"/>
        </w:rPr>
      </w:pPr>
      <w:r>
        <w:rPr>
          <w:rFonts w:hint="eastAsia" w:ascii="宋体" w:hAnsi="宋体" w:cs="宋体"/>
          <w:b/>
          <w:color w:val="auto"/>
          <w:sz w:val="28"/>
          <w:szCs w:val="28"/>
        </w:rPr>
        <w:t>招标编号：</w:t>
      </w:r>
      <w:r>
        <w:rPr>
          <w:rFonts w:hint="eastAsia" w:ascii="宋体" w:hAnsi="宋体" w:cs="宋体"/>
          <w:b/>
          <w:color w:val="auto"/>
          <w:sz w:val="28"/>
          <w:szCs w:val="28"/>
          <w:u w:val="single"/>
        </w:rPr>
        <w:t xml:space="preserve">               </w:t>
      </w:r>
    </w:p>
    <w:p w14:paraId="03CFA075">
      <w:pPr>
        <w:spacing w:line="312" w:lineRule="auto"/>
        <w:ind w:firstLine="1526" w:firstLineChars="545"/>
        <w:jc w:val="left"/>
        <w:rPr>
          <w:color w:val="auto"/>
        </w:rPr>
      </w:pPr>
      <w:r>
        <w:rPr>
          <w:rFonts w:hint="eastAsia" w:ascii="宋体" w:hAnsi="宋体" w:cs="宋体"/>
          <w:b/>
          <w:color w:val="auto"/>
          <w:sz w:val="28"/>
          <w:szCs w:val="28"/>
        </w:rPr>
        <w:t>合 同 包：</w:t>
      </w:r>
      <w:r>
        <w:rPr>
          <w:rFonts w:hint="eastAsia" w:ascii="宋体" w:hAnsi="宋体" w:cs="宋体"/>
          <w:b/>
          <w:color w:val="auto"/>
          <w:sz w:val="28"/>
          <w:szCs w:val="28"/>
          <w:u w:val="single"/>
        </w:rPr>
        <w:t xml:space="preserve">               </w:t>
      </w:r>
    </w:p>
    <w:p w14:paraId="46873600">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rPr>
      </w:pPr>
    </w:p>
    <w:p w14:paraId="07A58126">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ascii="宋体" w:hAnsi="宋体" w:cs="宋体"/>
          <w:b/>
          <w:color w:val="auto"/>
          <w:sz w:val="28"/>
          <w:szCs w:val="28"/>
          <w:u w:val="single"/>
        </w:rPr>
      </w:pPr>
      <w:r>
        <w:rPr>
          <w:rFonts w:hint="eastAsia" w:ascii="宋体" w:hAnsi="宋体" w:cs="宋体"/>
          <w:b/>
          <w:color w:val="auto"/>
          <w:sz w:val="28"/>
          <w:szCs w:val="28"/>
        </w:rPr>
        <w:t>投标人名称 ：</w:t>
      </w:r>
      <w:r>
        <w:rPr>
          <w:rFonts w:hint="eastAsia" w:ascii="宋体" w:hAnsi="宋体" w:cs="宋体"/>
          <w:b/>
          <w:color w:val="auto"/>
          <w:sz w:val="28"/>
          <w:szCs w:val="28"/>
          <w:u w:val="single"/>
        </w:rPr>
        <w:t xml:space="preserve">                                </w:t>
      </w:r>
    </w:p>
    <w:p w14:paraId="1FF4CFFB">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u w:val="single"/>
        </w:rPr>
      </w:pPr>
      <w:r>
        <w:rPr>
          <w:rFonts w:hint="eastAsia" w:ascii="宋体" w:hAnsi="宋体" w:cs="宋体"/>
          <w:b/>
          <w:color w:val="auto"/>
          <w:sz w:val="28"/>
          <w:szCs w:val="28"/>
        </w:rPr>
        <w:t>地址：</w:t>
      </w:r>
      <w:r>
        <w:rPr>
          <w:rFonts w:hint="eastAsia" w:ascii="宋体" w:hAnsi="宋体" w:cs="宋体"/>
          <w:b/>
          <w:color w:val="auto"/>
          <w:sz w:val="28"/>
          <w:szCs w:val="28"/>
          <w:u w:val="single"/>
        </w:rPr>
        <w:t xml:space="preserve">                          </w:t>
      </w:r>
      <w:r>
        <w:rPr>
          <w:rFonts w:hint="eastAsia" w:ascii="宋体" w:hAnsi="宋体" w:cs="宋体"/>
          <w:b/>
          <w:color w:val="auto"/>
          <w:sz w:val="28"/>
          <w:szCs w:val="28"/>
        </w:rPr>
        <w:t xml:space="preserve"> 邮编：</w:t>
      </w:r>
      <w:r>
        <w:rPr>
          <w:rFonts w:hint="eastAsia" w:ascii="宋体" w:hAnsi="宋体" w:cs="宋体"/>
          <w:b/>
          <w:color w:val="auto"/>
          <w:sz w:val="28"/>
          <w:szCs w:val="28"/>
          <w:u w:val="single"/>
        </w:rPr>
        <w:t xml:space="preserve">      </w:t>
      </w:r>
    </w:p>
    <w:p w14:paraId="2A958123">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u w:val="single"/>
        </w:rPr>
      </w:pPr>
      <w:r>
        <w:rPr>
          <w:rFonts w:hint="eastAsia" w:ascii="宋体" w:hAnsi="宋体" w:cs="宋体"/>
          <w:b/>
          <w:color w:val="auto"/>
          <w:sz w:val="28"/>
          <w:szCs w:val="28"/>
        </w:rPr>
        <w:t>电话：</w:t>
      </w:r>
      <w:r>
        <w:rPr>
          <w:rFonts w:hint="eastAsia" w:ascii="宋体" w:hAnsi="宋体" w:cs="宋体"/>
          <w:b/>
          <w:color w:val="auto"/>
          <w:sz w:val="28"/>
          <w:szCs w:val="28"/>
          <w:u w:val="single"/>
        </w:rPr>
        <w:t xml:space="preserve">                 </w:t>
      </w:r>
      <w:r>
        <w:rPr>
          <w:rFonts w:hint="eastAsia" w:ascii="宋体" w:hAnsi="宋体" w:cs="宋体"/>
          <w:b/>
          <w:color w:val="auto"/>
          <w:sz w:val="28"/>
          <w:szCs w:val="28"/>
        </w:rPr>
        <w:t xml:space="preserve"> 传真：</w:t>
      </w:r>
      <w:r>
        <w:rPr>
          <w:rFonts w:hint="eastAsia" w:ascii="宋体" w:hAnsi="宋体" w:cs="宋体"/>
          <w:b/>
          <w:color w:val="auto"/>
          <w:sz w:val="28"/>
          <w:szCs w:val="28"/>
          <w:u w:val="single"/>
        </w:rPr>
        <w:t xml:space="preserve">               </w:t>
      </w:r>
    </w:p>
    <w:p w14:paraId="0713B719">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rPr>
      </w:pPr>
      <w:r>
        <w:rPr>
          <w:rFonts w:hint="eastAsia" w:ascii="宋体" w:hAnsi="宋体" w:cs="宋体"/>
          <w:b/>
          <w:color w:val="auto"/>
          <w:sz w:val="28"/>
          <w:szCs w:val="28"/>
        </w:rPr>
        <w:t>电子邮箱：</w:t>
      </w:r>
      <w:r>
        <w:rPr>
          <w:rFonts w:hint="eastAsia" w:ascii="宋体" w:hAnsi="宋体" w:cs="宋体"/>
          <w:b/>
          <w:color w:val="auto"/>
          <w:sz w:val="28"/>
          <w:szCs w:val="28"/>
          <w:u w:val="single"/>
        </w:rPr>
        <w:t xml:space="preserve">                                   </w:t>
      </w:r>
    </w:p>
    <w:p w14:paraId="74DC2BA0">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u w:val="single"/>
        </w:rPr>
      </w:pPr>
      <w:r>
        <w:rPr>
          <w:rFonts w:hint="eastAsia" w:ascii="宋体" w:hAnsi="宋体" w:cs="宋体"/>
          <w:b/>
          <w:color w:val="auto"/>
          <w:sz w:val="28"/>
          <w:szCs w:val="28"/>
        </w:rPr>
        <w:t>投标代表（印刷体）：</w:t>
      </w:r>
      <w:r>
        <w:rPr>
          <w:rFonts w:hint="eastAsia" w:ascii="宋体" w:hAnsi="宋体" w:cs="宋体"/>
          <w:b/>
          <w:color w:val="auto"/>
          <w:sz w:val="28"/>
          <w:szCs w:val="28"/>
          <w:u w:val="single"/>
        </w:rPr>
        <w:t xml:space="preserve">         </w:t>
      </w:r>
      <w:r>
        <w:rPr>
          <w:rFonts w:hint="eastAsia" w:ascii="宋体" w:hAnsi="宋体" w:cs="宋体"/>
          <w:b/>
          <w:color w:val="auto"/>
          <w:sz w:val="28"/>
          <w:szCs w:val="28"/>
        </w:rPr>
        <w:t xml:space="preserve"> 签字：</w:t>
      </w:r>
      <w:r>
        <w:rPr>
          <w:rFonts w:hint="eastAsia" w:ascii="宋体" w:hAnsi="宋体" w:cs="宋体"/>
          <w:b/>
          <w:color w:val="auto"/>
          <w:sz w:val="28"/>
          <w:szCs w:val="28"/>
          <w:u w:val="single"/>
        </w:rPr>
        <w:t xml:space="preserve">          </w:t>
      </w:r>
    </w:p>
    <w:p w14:paraId="4AEA10E7">
      <w:pPr>
        <w:pStyle w:val="4"/>
        <w:keepNext w:val="0"/>
        <w:keepLines w:val="0"/>
        <w:pageBreakBefore w:val="0"/>
        <w:widowControl w:val="0"/>
        <w:kinsoku/>
        <w:wordWrap/>
        <w:overflowPunct/>
        <w:topLinePunct w:val="0"/>
        <w:autoSpaceDE/>
        <w:autoSpaceDN/>
        <w:bidi w:val="0"/>
        <w:adjustRightInd/>
        <w:snapToGrid w:val="0"/>
        <w:spacing w:line="312" w:lineRule="auto"/>
        <w:ind w:firstLine="0"/>
        <w:jc w:val="left"/>
        <w:textAlignment w:val="auto"/>
        <w:rPr>
          <w:rFonts w:hint="eastAsia" w:ascii="宋体" w:hAnsi="宋体" w:cs="宋体"/>
          <w:b/>
          <w:color w:val="auto"/>
          <w:sz w:val="28"/>
          <w:szCs w:val="28"/>
        </w:rPr>
      </w:pPr>
      <w:r>
        <w:rPr>
          <w:rFonts w:hint="eastAsia" w:ascii="宋体" w:hAnsi="宋体" w:cs="宋体"/>
          <w:b/>
          <w:color w:val="auto"/>
          <w:sz w:val="28"/>
          <w:szCs w:val="28"/>
        </w:rPr>
        <w:t>手机：                日期 ：202</w:t>
      </w:r>
      <w:r>
        <w:rPr>
          <w:rFonts w:hint="eastAsia" w:ascii="宋体" w:hAnsi="宋体" w:cs="宋体"/>
          <w:b/>
          <w:color w:val="auto"/>
          <w:sz w:val="28"/>
          <w:szCs w:val="28"/>
          <w:lang w:val="en-US" w:eastAsia="zh-CN"/>
        </w:rPr>
        <w:t>6</w:t>
      </w:r>
      <w:r>
        <w:rPr>
          <w:rFonts w:hint="eastAsia" w:ascii="宋体" w:hAnsi="宋体" w:cs="宋体"/>
          <w:b/>
          <w:color w:val="auto"/>
          <w:sz w:val="28"/>
          <w:szCs w:val="28"/>
        </w:rPr>
        <w:t>年   月   日</w:t>
      </w:r>
    </w:p>
    <w:p w14:paraId="6F44CBB7">
      <w:pPr>
        <w:pStyle w:val="4"/>
        <w:keepNext w:val="0"/>
        <w:keepLines w:val="0"/>
        <w:pageBreakBefore w:val="0"/>
        <w:widowControl w:val="0"/>
        <w:kinsoku/>
        <w:wordWrap/>
        <w:overflowPunct/>
        <w:topLinePunct w:val="0"/>
        <w:autoSpaceDE/>
        <w:autoSpaceDN/>
        <w:bidi w:val="0"/>
        <w:adjustRightInd/>
        <w:snapToGrid w:val="0"/>
        <w:spacing w:line="312" w:lineRule="auto"/>
        <w:ind w:firstLine="0"/>
        <w:jc w:val="left"/>
        <w:textAlignment w:val="auto"/>
        <w:rPr>
          <w:rFonts w:hint="eastAsia" w:ascii="宋体" w:hAnsi="宋体" w:cs="宋体"/>
          <w:b/>
          <w:color w:val="0000FF"/>
          <w:sz w:val="28"/>
          <w:szCs w:val="28"/>
        </w:rPr>
      </w:pPr>
    </w:p>
    <w:p w14:paraId="45FD9A7D">
      <w:pPr>
        <w:pStyle w:val="4"/>
        <w:snapToGrid w:val="0"/>
        <w:spacing w:line="312" w:lineRule="auto"/>
        <w:ind w:firstLine="880" w:firstLineChars="275"/>
        <w:jc w:val="center"/>
        <w:rPr>
          <w:rFonts w:hint="eastAsia" w:ascii="宋体" w:hAnsi="宋体" w:cs="宋体"/>
          <w:b/>
          <w:bCs/>
          <w:color w:val="0000FF"/>
          <w:sz w:val="32"/>
          <w:szCs w:val="32"/>
        </w:rPr>
        <w:sectPr>
          <w:pgSz w:w="11906" w:h="16838"/>
          <w:pgMar w:top="1417" w:right="1417" w:bottom="1417" w:left="1417" w:header="851" w:footer="992" w:gutter="0"/>
          <w:cols w:space="0" w:num="1"/>
          <w:titlePg/>
          <w:rtlGutter w:val="0"/>
          <w:docGrid w:type="linesAndChars" w:linePitch="318" w:charSpace="0"/>
        </w:sectPr>
      </w:pPr>
    </w:p>
    <w:p w14:paraId="1C1F048C">
      <w:pPr>
        <w:pStyle w:val="4"/>
        <w:snapToGrid w:val="0"/>
        <w:spacing w:line="312" w:lineRule="auto"/>
        <w:ind w:firstLine="880" w:firstLineChars="275"/>
        <w:jc w:val="center"/>
        <w:rPr>
          <w:rFonts w:ascii="宋体" w:hAnsi="宋体" w:cs="宋体"/>
          <w:b/>
          <w:bCs/>
          <w:color w:val="auto"/>
          <w:sz w:val="32"/>
          <w:szCs w:val="32"/>
        </w:rPr>
      </w:pPr>
      <w:r>
        <w:rPr>
          <w:rFonts w:hint="eastAsia" w:ascii="宋体" w:hAnsi="宋体" w:cs="宋体"/>
          <w:b/>
          <w:bCs/>
          <w:color w:val="auto"/>
          <w:sz w:val="32"/>
          <w:szCs w:val="32"/>
        </w:rPr>
        <w:t>目    录</w:t>
      </w:r>
    </w:p>
    <w:p w14:paraId="460919A7">
      <w:pPr>
        <w:pStyle w:val="4"/>
        <w:numPr>
          <w:ilvl w:val="-1"/>
          <w:numId w:val="0"/>
        </w:numPr>
        <w:snapToGrid w:val="0"/>
        <w:spacing w:line="360" w:lineRule="auto"/>
        <w:ind w:firstLine="0"/>
        <w:jc w:val="left"/>
        <w:rPr>
          <w:rFonts w:hint="eastAsia" w:ascii="宋体" w:hAnsi="宋体" w:cs="宋体"/>
          <w:b/>
          <w:color w:val="auto"/>
          <w:sz w:val="28"/>
          <w:szCs w:val="28"/>
        </w:rPr>
      </w:pPr>
      <w:r>
        <w:rPr>
          <w:rFonts w:hint="eastAsia" w:ascii="宋体" w:hAnsi="宋体" w:cs="宋体"/>
          <w:b/>
          <w:bCs/>
          <w:color w:val="auto"/>
          <w:sz w:val="24"/>
          <w:szCs w:val="24"/>
          <w:lang w:val="en-US" w:eastAsia="zh-CN"/>
        </w:rPr>
        <w:t>1.</w:t>
      </w:r>
      <w:r>
        <w:rPr>
          <w:rFonts w:hint="eastAsia" w:ascii="宋体" w:hAnsi="宋体" w:cs="宋体"/>
          <w:b/>
          <w:bCs/>
          <w:color w:val="auto"/>
          <w:sz w:val="24"/>
          <w:szCs w:val="24"/>
        </w:rPr>
        <w:t>开标一览表</w:t>
      </w:r>
    </w:p>
    <w:p w14:paraId="430E1999">
      <w:pPr>
        <w:pStyle w:val="4"/>
        <w:numPr>
          <w:ilvl w:val="-1"/>
          <w:numId w:val="0"/>
        </w:numPr>
        <w:snapToGrid w:val="0"/>
        <w:spacing w:line="360" w:lineRule="auto"/>
        <w:ind w:firstLine="0"/>
        <w:jc w:val="left"/>
        <w:rPr>
          <w:rFonts w:hint="eastAsia" w:ascii="宋体" w:hAnsi="宋体" w:cs="宋体"/>
          <w:b/>
          <w:color w:val="auto"/>
          <w:sz w:val="28"/>
          <w:szCs w:val="28"/>
        </w:rPr>
      </w:pPr>
      <w:r>
        <w:rPr>
          <w:rFonts w:hint="eastAsia" w:ascii="宋体" w:hAnsi="宋体" w:cs="宋体"/>
          <w:b/>
          <w:bCs/>
          <w:color w:val="auto"/>
          <w:sz w:val="24"/>
          <w:szCs w:val="24"/>
          <w:lang w:val="en-US" w:eastAsia="zh-CN"/>
        </w:rPr>
        <w:t>2.分项报价表</w:t>
      </w:r>
    </w:p>
    <w:p w14:paraId="3914F5D4">
      <w:pPr>
        <w:pStyle w:val="178"/>
        <w:spacing w:line="312" w:lineRule="auto"/>
        <w:jc w:val="both"/>
        <w:outlineLvl w:val="1"/>
        <w:rPr>
          <w:rFonts w:hint="eastAsia" w:hAnsi="宋体" w:cs="宋体"/>
          <w:b/>
          <w:color w:val="auto"/>
          <w:sz w:val="24"/>
          <w:szCs w:val="24"/>
        </w:rPr>
        <w:sectPr>
          <w:pgSz w:w="11906" w:h="16838"/>
          <w:pgMar w:top="1417" w:right="1417" w:bottom="1417" w:left="1417" w:header="851" w:footer="992" w:gutter="0"/>
          <w:cols w:space="0" w:num="1"/>
          <w:titlePg/>
          <w:rtlGutter w:val="0"/>
          <w:docGrid w:type="linesAndChars" w:linePitch="318" w:charSpace="0"/>
        </w:sectPr>
      </w:pPr>
      <w:bookmarkStart w:id="64" w:name="_Toc27559"/>
      <w:bookmarkStart w:id="65" w:name="_Toc23739"/>
      <w:bookmarkStart w:id="66" w:name="_Toc351475487"/>
      <w:bookmarkStart w:id="67" w:name="_Toc29197"/>
      <w:bookmarkStart w:id="68" w:name="_Toc335052168"/>
      <w:bookmarkStart w:id="69" w:name="_Toc476842369"/>
      <w:bookmarkStart w:id="70" w:name="_Toc419106695"/>
      <w:bookmarkStart w:id="71" w:name="_Toc16980"/>
      <w:bookmarkStart w:id="72" w:name="_Toc512434028"/>
      <w:bookmarkStart w:id="73" w:name="_Toc514769466"/>
      <w:bookmarkStart w:id="74" w:name="_Toc19627"/>
      <w:bookmarkStart w:id="75" w:name="_Toc485391374"/>
      <w:bookmarkStart w:id="76" w:name="_Toc10474"/>
      <w:bookmarkStart w:id="77" w:name="_Toc481501613"/>
      <w:bookmarkStart w:id="78" w:name="_Toc11431"/>
      <w:bookmarkStart w:id="79" w:name="_Toc3274"/>
      <w:bookmarkStart w:id="80" w:name="_Toc350863666"/>
      <w:bookmarkStart w:id="81" w:name="_Toc8876"/>
      <w:bookmarkStart w:id="82" w:name="_Toc24082"/>
      <w:bookmarkStart w:id="83" w:name="_Toc29676"/>
      <w:bookmarkStart w:id="84" w:name="_Toc406163893"/>
      <w:bookmarkStart w:id="85" w:name="_Toc4734"/>
    </w:p>
    <w:p w14:paraId="4CA2EED6">
      <w:pPr>
        <w:pStyle w:val="178"/>
        <w:keepNext w:val="0"/>
        <w:keepLines w:val="0"/>
        <w:pageBreakBefore w:val="0"/>
        <w:widowControl w:val="0"/>
        <w:kinsoku/>
        <w:wordWrap/>
        <w:overflowPunct/>
        <w:topLinePunct w:val="0"/>
        <w:autoSpaceDE/>
        <w:autoSpaceDN/>
        <w:bidi w:val="0"/>
        <w:adjustRightInd/>
        <w:spacing w:line="440" w:lineRule="exact"/>
        <w:jc w:val="center"/>
        <w:textAlignment w:val="auto"/>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val="en-US" w:eastAsia="zh-CN"/>
        </w:rPr>
        <w:t>1.</w:t>
      </w:r>
      <w:r>
        <w:rPr>
          <w:rFonts w:hint="eastAsia" w:asciiTheme="minorEastAsia" w:hAnsiTheme="minorEastAsia" w:eastAsiaTheme="minorEastAsia" w:cstheme="minorEastAsia"/>
          <w:b/>
          <w:color w:val="auto"/>
          <w:sz w:val="24"/>
          <w:szCs w:val="24"/>
        </w:rPr>
        <w:t>开标一览表</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5EFD701B">
      <w:pPr>
        <w:pStyle w:val="184"/>
        <w:keepNext w:val="0"/>
        <w:keepLines w:val="0"/>
        <w:pageBreakBefore w:val="0"/>
        <w:widowControl w:val="0"/>
        <w:kinsoku/>
        <w:wordWrap/>
        <w:overflowPunct/>
        <w:topLinePunct w:val="0"/>
        <w:autoSpaceDE/>
        <w:autoSpaceDN/>
        <w:bidi w:val="0"/>
        <w:adjustRightInd/>
        <w:spacing w:before="0" w:after="0" w:line="440" w:lineRule="exact"/>
        <w:ind w:left="0" w:firstLine="0"/>
        <w:jc w:val="left"/>
        <w:textAlignment w:val="auto"/>
        <w:outlineLvl w:val="9"/>
        <w:rPr>
          <w:rFonts w:hint="eastAsia" w:asciiTheme="minorEastAsia" w:hAnsiTheme="minorEastAsia" w:eastAsiaTheme="minorEastAsia" w:cstheme="minorEastAsia"/>
          <w:color w:val="auto"/>
          <w:sz w:val="24"/>
          <w:szCs w:val="24"/>
          <w:highlight w:val="none"/>
          <w:lang w:val="en-US"/>
        </w:rPr>
      </w:pPr>
      <w:bookmarkStart w:id="86" w:name="_Toc485391375"/>
      <w:bookmarkStart w:id="87" w:name="_Toc20742"/>
      <w:bookmarkStart w:id="88" w:name="_Toc481501614"/>
      <w:bookmarkStart w:id="89" w:name="_Toc29996"/>
      <w:bookmarkStart w:id="90" w:name="_Toc17446"/>
      <w:bookmarkStart w:id="91" w:name="_Toc29869"/>
      <w:bookmarkStart w:id="92" w:name="_Toc31303"/>
      <w:bookmarkStart w:id="93" w:name="_Toc514769467"/>
      <w:bookmarkStart w:id="94" w:name="_Toc512434029"/>
      <w:bookmarkStart w:id="95" w:name="_Toc16967"/>
      <w:bookmarkStart w:id="96" w:name="_Toc12238"/>
      <w:bookmarkStart w:id="97" w:name="_Toc28782"/>
      <w:bookmarkStart w:id="98" w:name="_Toc20382"/>
      <w:r>
        <w:rPr>
          <w:rFonts w:hint="eastAsia" w:asciiTheme="minorEastAsia" w:hAnsiTheme="minorEastAsia" w:eastAsiaTheme="minorEastAsia" w:cstheme="minorEastAsia"/>
          <w:color w:val="auto"/>
          <w:sz w:val="24"/>
          <w:szCs w:val="24"/>
          <w:highlight w:val="none"/>
        </w:rPr>
        <w:t>投标人名称（全称并加盖公章）：       招标编号：</w:t>
      </w:r>
      <w:bookmarkEnd w:id="86"/>
      <w:bookmarkEnd w:id="87"/>
      <w:bookmarkEnd w:id="88"/>
      <w:bookmarkEnd w:id="89"/>
      <w:bookmarkStart w:id="99" w:name="_Toc481501615"/>
      <w:bookmarkStart w:id="100" w:name="_Toc485391376"/>
      <w:bookmarkStart w:id="101" w:name="_Toc1642"/>
      <w:bookmarkStart w:id="102" w:name="_Toc9756"/>
      <w:r>
        <w:rPr>
          <w:rFonts w:hint="eastAsia" w:asciiTheme="minorEastAsia" w:hAnsiTheme="minorEastAsia" w:eastAsiaTheme="minorEastAsia" w:cstheme="minorEastAsia"/>
          <w:color w:val="auto"/>
          <w:sz w:val="24"/>
          <w:szCs w:val="24"/>
          <w:highlight w:val="none"/>
          <w:lang w:val="en-US"/>
        </w:rPr>
        <w:t xml:space="preserve">           </w:t>
      </w:r>
      <w:r>
        <w:rPr>
          <w:rFonts w:hint="eastAsia" w:asciiTheme="minorEastAsia" w:hAnsiTheme="minorEastAsia" w:eastAsiaTheme="minorEastAsia" w:cstheme="minorEastAsia"/>
          <w:color w:val="auto"/>
          <w:sz w:val="24"/>
          <w:szCs w:val="24"/>
          <w:highlight w:val="none"/>
        </w:rPr>
        <w:t>货币单位：</w:t>
      </w:r>
      <w:bookmarkEnd w:id="90"/>
      <w:bookmarkEnd w:id="91"/>
      <w:bookmarkEnd w:id="92"/>
      <w:bookmarkEnd w:id="93"/>
      <w:bookmarkEnd w:id="94"/>
      <w:bookmarkEnd w:id="95"/>
      <w:bookmarkEnd w:id="96"/>
      <w:bookmarkEnd w:id="99"/>
      <w:bookmarkEnd w:id="100"/>
      <w:bookmarkEnd w:id="101"/>
      <w:bookmarkEnd w:id="102"/>
      <w:r>
        <w:rPr>
          <w:rFonts w:hint="eastAsia" w:asciiTheme="minorEastAsia" w:hAnsiTheme="minorEastAsia" w:eastAsiaTheme="minorEastAsia" w:cstheme="minorEastAsia"/>
          <w:color w:val="auto"/>
          <w:sz w:val="24"/>
          <w:szCs w:val="24"/>
          <w:highlight w:val="none"/>
        </w:rPr>
        <w:t>人民币</w:t>
      </w:r>
      <w:bookmarkEnd w:id="97"/>
      <w:bookmarkEnd w:id="98"/>
      <w:r>
        <w:rPr>
          <w:rFonts w:hint="eastAsia" w:asciiTheme="minorEastAsia" w:hAnsiTheme="minorEastAsia" w:eastAsiaTheme="minorEastAsia" w:cstheme="minorEastAsia"/>
          <w:color w:val="auto"/>
          <w:sz w:val="24"/>
          <w:szCs w:val="24"/>
          <w:highlight w:val="none"/>
          <w:lang w:val="en-US"/>
        </w:rPr>
        <w:t>元</w:t>
      </w:r>
    </w:p>
    <w:tbl>
      <w:tblPr>
        <w:tblStyle w:val="37"/>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907"/>
        <w:gridCol w:w="1361"/>
        <w:gridCol w:w="1361"/>
        <w:gridCol w:w="1134"/>
        <w:gridCol w:w="1134"/>
        <w:gridCol w:w="1470"/>
        <w:gridCol w:w="1134"/>
      </w:tblGrid>
      <w:tr w14:paraId="7E5F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2" w:hRule="atLeast"/>
          <w:jc w:val="center"/>
        </w:trPr>
        <w:tc>
          <w:tcPr>
            <w:tcW w:w="907" w:type="dxa"/>
            <w:vAlign w:val="center"/>
          </w:tcPr>
          <w:p w14:paraId="4803EC33">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合同包</w:t>
            </w:r>
          </w:p>
        </w:tc>
        <w:tc>
          <w:tcPr>
            <w:tcW w:w="907" w:type="dxa"/>
            <w:vAlign w:val="center"/>
          </w:tcPr>
          <w:p w14:paraId="1B2B9B32">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品目号</w:t>
            </w:r>
          </w:p>
        </w:tc>
        <w:tc>
          <w:tcPr>
            <w:tcW w:w="1361" w:type="dxa"/>
            <w:vAlign w:val="center"/>
          </w:tcPr>
          <w:p w14:paraId="7C7E463F">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品目编号/</w:t>
            </w:r>
            <w:r>
              <w:rPr>
                <w:rFonts w:hint="eastAsia" w:asciiTheme="minorEastAsia" w:hAnsiTheme="minorEastAsia" w:eastAsiaTheme="minorEastAsia" w:cstheme="minorEastAsia"/>
                <w:color w:val="auto"/>
                <w:sz w:val="24"/>
                <w:szCs w:val="24"/>
                <w:highlight w:val="none"/>
              </w:rPr>
              <w:t>品目名称</w:t>
            </w:r>
          </w:p>
        </w:tc>
        <w:tc>
          <w:tcPr>
            <w:tcW w:w="1361" w:type="dxa"/>
            <w:vAlign w:val="center"/>
          </w:tcPr>
          <w:p w14:paraId="60F0376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采购标的</w:t>
            </w:r>
          </w:p>
        </w:tc>
        <w:tc>
          <w:tcPr>
            <w:tcW w:w="1134" w:type="dxa"/>
            <w:vAlign w:val="center"/>
          </w:tcPr>
          <w:p w14:paraId="081680D1">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tc>
        <w:tc>
          <w:tcPr>
            <w:tcW w:w="1134" w:type="dxa"/>
            <w:vAlign w:val="center"/>
          </w:tcPr>
          <w:p w14:paraId="2D737914">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报价</w:t>
            </w:r>
          </w:p>
        </w:tc>
        <w:tc>
          <w:tcPr>
            <w:tcW w:w="1470" w:type="dxa"/>
            <w:vAlign w:val="center"/>
          </w:tcPr>
          <w:p w14:paraId="7DE2FB2A">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投标保证金</w:t>
            </w:r>
          </w:p>
        </w:tc>
        <w:tc>
          <w:tcPr>
            <w:tcW w:w="1134" w:type="dxa"/>
            <w:vAlign w:val="center"/>
          </w:tcPr>
          <w:p w14:paraId="1BA6028D">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备注</w:t>
            </w:r>
          </w:p>
        </w:tc>
      </w:tr>
      <w:tr w14:paraId="40BE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2" w:hRule="atLeast"/>
          <w:jc w:val="center"/>
        </w:trPr>
        <w:tc>
          <w:tcPr>
            <w:tcW w:w="907" w:type="dxa"/>
            <w:vAlign w:val="center"/>
          </w:tcPr>
          <w:p w14:paraId="24F15382">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p>
        </w:tc>
        <w:tc>
          <w:tcPr>
            <w:tcW w:w="907" w:type="dxa"/>
            <w:vAlign w:val="center"/>
          </w:tcPr>
          <w:p w14:paraId="3A5766B0">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p>
        </w:tc>
        <w:tc>
          <w:tcPr>
            <w:tcW w:w="1361" w:type="dxa"/>
            <w:vAlign w:val="center"/>
          </w:tcPr>
          <w:p w14:paraId="3FC50140">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p>
        </w:tc>
        <w:tc>
          <w:tcPr>
            <w:tcW w:w="1361" w:type="dxa"/>
            <w:vAlign w:val="center"/>
          </w:tcPr>
          <w:p w14:paraId="3C75E587">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p>
        </w:tc>
        <w:tc>
          <w:tcPr>
            <w:tcW w:w="1134" w:type="dxa"/>
            <w:vAlign w:val="center"/>
          </w:tcPr>
          <w:p w14:paraId="61B5CF62">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p>
        </w:tc>
        <w:tc>
          <w:tcPr>
            <w:tcW w:w="1134" w:type="dxa"/>
            <w:vAlign w:val="center"/>
          </w:tcPr>
          <w:p w14:paraId="174DB5B2">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p>
        </w:tc>
        <w:tc>
          <w:tcPr>
            <w:tcW w:w="1470" w:type="dxa"/>
            <w:vAlign w:val="center"/>
          </w:tcPr>
          <w:p w14:paraId="5B418194">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p>
        </w:tc>
        <w:tc>
          <w:tcPr>
            <w:tcW w:w="1134" w:type="dxa"/>
            <w:vAlign w:val="center"/>
          </w:tcPr>
          <w:p w14:paraId="46970D30">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Theme="minorEastAsia" w:hAnsiTheme="minorEastAsia" w:eastAsiaTheme="minorEastAsia" w:cstheme="minorEastAsia"/>
                <w:color w:val="auto"/>
                <w:sz w:val="24"/>
                <w:szCs w:val="24"/>
                <w:highlight w:val="none"/>
              </w:rPr>
            </w:pPr>
          </w:p>
        </w:tc>
      </w:tr>
    </w:tbl>
    <w:p w14:paraId="1F938722">
      <w:pPr>
        <w:pStyle w:val="32"/>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80" w:firstLineChars="200"/>
        <w:textAlignment w:val="auto"/>
        <w:rPr>
          <w:rFonts w:hint="eastAsia" w:asciiTheme="minorEastAsia" w:hAnsiTheme="minorEastAsia" w:eastAsiaTheme="minorEastAsia" w:cstheme="minorEastAsia"/>
          <w:color w:val="auto"/>
          <w:sz w:val="24"/>
          <w:szCs w:val="24"/>
        </w:rPr>
      </w:pPr>
    </w:p>
    <w:p w14:paraId="28890BB8">
      <w:pPr>
        <w:pStyle w:val="32"/>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80" w:firstLineChars="200"/>
        <w:textAlignment w:val="auto"/>
        <w:rPr>
          <w:rFonts w:hint="eastAsia" w:asciiTheme="minorEastAsia" w:hAnsiTheme="minorEastAsia" w:eastAsiaTheme="minorEastAsia" w:cstheme="minorEastAsia"/>
          <w:color w:val="auto"/>
          <w:sz w:val="24"/>
          <w:szCs w:val="24"/>
        </w:rPr>
      </w:pPr>
    </w:p>
    <w:p w14:paraId="55B42FEE">
      <w:pPr>
        <w:pStyle w:val="32"/>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eastAsiaTheme="minorEastAsia" w:cstheme="minorEastAsia"/>
          <w:color w:val="auto"/>
          <w:sz w:val="24"/>
          <w:szCs w:val="24"/>
          <w:u w:val="single"/>
        </w:rPr>
        <w:t xml:space="preserve">（全称并加盖单位公章）  </w:t>
      </w:r>
    </w:p>
    <w:p w14:paraId="118F63A5">
      <w:pPr>
        <w:pStyle w:val="32"/>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80" w:firstLineChars="2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投标人代表签字：</w:t>
      </w:r>
      <w:r>
        <w:rPr>
          <w:rFonts w:hint="eastAsia" w:asciiTheme="minorEastAsia" w:hAnsiTheme="minorEastAsia" w:eastAsiaTheme="minorEastAsia" w:cstheme="minorEastAsia"/>
          <w:color w:val="auto"/>
          <w:sz w:val="24"/>
          <w:szCs w:val="24"/>
          <w:u w:val="single"/>
        </w:rPr>
        <w:t xml:space="preserve">                </w:t>
      </w:r>
    </w:p>
    <w:p w14:paraId="177B6381">
      <w:pPr>
        <w:pStyle w:val="32"/>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80" w:firstLineChars="200"/>
        <w:textAlignment w:val="auto"/>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color w:val="auto"/>
          <w:sz w:val="24"/>
          <w:szCs w:val="24"/>
        </w:rPr>
        <w:t>日期：</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日</w:t>
      </w:r>
    </w:p>
    <w:p w14:paraId="46AAE7EB">
      <w:pPr>
        <w:keepNext w:val="0"/>
        <w:keepLines w:val="0"/>
        <w:pageBreakBefore w:val="0"/>
        <w:widowControl w:val="0"/>
        <w:kinsoku/>
        <w:wordWrap/>
        <w:overflowPunct/>
        <w:topLinePunct w:val="0"/>
        <w:autoSpaceDE/>
        <w:autoSpaceDN/>
        <w:bidi w:val="0"/>
        <w:adjustRightInd/>
        <w:spacing w:line="440" w:lineRule="exact"/>
        <w:jc w:val="left"/>
        <w:textAlignment w:val="auto"/>
        <w:rPr>
          <w:rFonts w:hint="eastAsia" w:asciiTheme="minorEastAsia" w:hAnsiTheme="minorEastAsia" w:eastAsiaTheme="minorEastAsia" w:cstheme="minorEastAsia"/>
          <w:b/>
          <w:color w:val="auto"/>
          <w:sz w:val="24"/>
        </w:rPr>
        <w:sectPr>
          <w:pgSz w:w="11906" w:h="16838"/>
          <w:pgMar w:top="1417" w:right="1417" w:bottom="1417" w:left="1417" w:header="851" w:footer="992" w:gutter="0"/>
          <w:cols w:space="0" w:num="1"/>
          <w:titlePg/>
          <w:rtlGutter w:val="0"/>
          <w:docGrid w:type="linesAndChars" w:linePitch="318" w:charSpace="0"/>
        </w:sectPr>
      </w:pPr>
    </w:p>
    <w:p w14:paraId="055EE757">
      <w:pPr>
        <w:pStyle w:val="178"/>
        <w:keepNext w:val="0"/>
        <w:keepLines w:val="0"/>
        <w:pageBreakBefore w:val="0"/>
        <w:widowControl w:val="0"/>
        <w:kinsoku/>
        <w:wordWrap/>
        <w:overflowPunct/>
        <w:topLinePunct w:val="0"/>
        <w:autoSpaceDE/>
        <w:autoSpaceDN/>
        <w:bidi w:val="0"/>
        <w:adjustRightInd/>
        <w:spacing w:line="440" w:lineRule="exact"/>
        <w:jc w:val="center"/>
        <w:textAlignment w:val="auto"/>
        <w:outlineLvl w:val="2"/>
        <w:rPr>
          <w:rFonts w:hint="eastAsia" w:asciiTheme="minorEastAsia" w:hAnsiTheme="minorEastAsia" w:eastAsiaTheme="minorEastAsia" w:cstheme="minorEastAsia"/>
          <w:b/>
          <w:color w:val="auto"/>
          <w:sz w:val="24"/>
          <w:szCs w:val="24"/>
          <w:lang w:val="en-US" w:eastAsia="zh-CN"/>
        </w:rPr>
      </w:pPr>
      <w:r>
        <w:rPr>
          <w:rFonts w:hint="eastAsia" w:asciiTheme="minorEastAsia" w:hAnsiTheme="minorEastAsia" w:eastAsiaTheme="minorEastAsia" w:cstheme="minorEastAsia"/>
          <w:b/>
          <w:color w:val="auto"/>
          <w:sz w:val="24"/>
          <w:szCs w:val="24"/>
          <w:lang w:val="en-US" w:eastAsia="zh-CN"/>
        </w:rPr>
        <w:t>2.分项报价表</w:t>
      </w:r>
    </w:p>
    <w:p w14:paraId="024044E1">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招标编号：</w:t>
      </w:r>
      <w:r>
        <w:rPr>
          <w:rFonts w:hint="eastAsia" w:asciiTheme="minorEastAsia" w:hAnsiTheme="minorEastAsia" w:eastAsiaTheme="minorEastAsia" w:cstheme="minorEastAsia"/>
          <w:color w:val="auto"/>
          <w:sz w:val="24"/>
          <w:szCs w:val="24"/>
          <w:u w:val="single"/>
        </w:rPr>
        <w:t>                   </w:t>
      </w:r>
    </w:p>
    <w:p w14:paraId="003408F0">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righ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货币及单位：人民币元</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4"/>
        <w:gridCol w:w="964"/>
        <w:gridCol w:w="1020"/>
        <w:gridCol w:w="1020"/>
        <w:gridCol w:w="1020"/>
        <w:gridCol w:w="1077"/>
        <w:gridCol w:w="1020"/>
        <w:gridCol w:w="1077"/>
        <w:gridCol w:w="1032"/>
      </w:tblGrid>
      <w:tr w14:paraId="355D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 w:type="dxa"/>
            <w:vAlign w:val="center"/>
          </w:tcPr>
          <w:p w14:paraId="647CD149">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vertAlign w:val="baseline"/>
                <w:lang w:eastAsia="zh-CN"/>
              </w:rPr>
            </w:pPr>
            <w:r>
              <w:rPr>
                <w:rFonts w:hint="eastAsia" w:asciiTheme="minorEastAsia" w:hAnsiTheme="minorEastAsia" w:eastAsiaTheme="minorEastAsia" w:cstheme="minorEastAsia"/>
                <w:color w:val="auto"/>
                <w:sz w:val="24"/>
                <w:szCs w:val="24"/>
                <w:lang w:eastAsia="zh-CN"/>
              </w:rPr>
              <w:t>合同包</w:t>
            </w:r>
          </w:p>
        </w:tc>
        <w:tc>
          <w:tcPr>
            <w:tcW w:w="964" w:type="dxa"/>
            <w:vAlign w:val="center"/>
          </w:tcPr>
          <w:p w14:paraId="68B258FC">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vertAlign w:val="baseline"/>
              </w:rPr>
            </w:pPr>
            <w:r>
              <w:rPr>
                <w:rFonts w:hint="eastAsia" w:asciiTheme="minorEastAsia" w:hAnsiTheme="minorEastAsia" w:eastAsiaTheme="minorEastAsia" w:cstheme="minorEastAsia"/>
                <w:color w:val="auto"/>
                <w:sz w:val="24"/>
                <w:szCs w:val="24"/>
              </w:rPr>
              <w:t>品目号</w:t>
            </w:r>
          </w:p>
        </w:tc>
        <w:tc>
          <w:tcPr>
            <w:tcW w:w="1020" w:type="dxa"/>
            <w:vAlign w:val="center"/>
          </w:tcPr>
          <w:p w14:paraId="38F24B6F">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vertAlign w:val="baseline"/>
              </w:rPr>
            </w:pPr>
            <w:r>
              <w:rPr>
                <w:rFonts w:hint="eastAsia" w:asciiTheme="minorEastAsia" w:hAnsiTheme="minorEastAsia" w:eastAsiaTheme="minorEastAsia" w:cstheme="minorEastAsia"/>
                <w:color w:val="auto"/>
                <w:sz w:val="24"/>
                <w:szCs w:val="24"/>
                <w:lang w:val="en-US" w:eastAsia="zh-CN"/>
              </w:rPr>
              <w:t>采购</w:t>
            </w:r>
            <w:r>
              <w:rPr>
                <w:rFonts w:hint="eastAsia" w:asciiTheme="minorEastAsia" w:hAnsiTheme="minorEastAsia" w:eastAsiaTheme="minorEastAsia" w:cstheme="minorEastAsia"/>
                <w:color w:val="auto"/>
                <w:sz w:val="24"/>
                <w:szCs w:val="24"/>
              </w:rPr>
              <w:t>标的</w:t>
            </w:r>
          </w:p>
        </w:tc>
        <w:tc>
          <w:tcPr>
            <w:tcW w:w="1020" w:type="dxa"/>
            <w:vAlign w:val="center"/>
          </w:tcPr>
          <w:p w14:paraId="54B2CEB8">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vertAlign w:val="baseline"/>
              </w:rPr>
            </w:pPr>
            <w:r>
              <w:rPr>
                <w:rFonts w:hint="eastAsia" w:asciiTheme="minorEastAsia" w:hAnsiTheme="minorEastAsia" w:eastAsiaTheme="minorEastAsia" w:cstheme="minorEastAsia"/>
                <w:color w:val="auto"/>
                <w:sz w:val="24"/>
                <w:szCs w:val="24"/>
              </w:rPr>
              <w:t>规格</w:t>
            </w:r>
          </w:p>
        </w:tc>
        <w:tc>
          <w:tcPr>
            <w:tcW w:w="1020" w:type="dxa"/>
            <w:vAlign w:val="center"/>
          </w:tcPr>
          <w:p w14:paraId="1B37DE04">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vertAlign w:val="baseline"/>
              </w:rPr>
            </w:pPr>
            <w:r>
              <w:rPr>
                <w:rFonts w:hint="eastAsia" w:asciiTheme="minorEastAsia" w:hAnsiTheme="minorEastAsia" w:eastAsiaTheme="minorEastAsia" w:cstheme="minorEastAsia"/>
                <w:color w:val="auto"/>
                <w:sz w:val="24"/>
                <w:szCs w:val="24"/>
              </w:rPr>
              <w:t>来源地</w:t>
            </w:r>
          </w:p>
        </w:tc>
        <w:tc>
          <w:tcPr>
            <w:tcW w:w="1077" w:type="dxa"/>
            <w:vAlign w:val="center"/>
          </w:tcPr>
          <w:p w14:paraId="35A86FC3">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单价</w:t>
            </w:r>
          </w:p>
          <w:p w14:paraId="4B4432DF">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vertAlign w:val="baseline"/>
              </w:rPr>
            </w:pPr>
            <w:r>
              <w:rPr>
                <w:rFonts w:hint="eastAsia" w:asciiTheme="minorEastAsia" w:hAnsiTheme="minorEastAsia" w:eastAsiaTheme="minorEastAsia" w:cstheme="minorEastAsia"/>
                <w:color w:val="auto"/>
                <w:sz w:val="24"/>
                <w:szCs w:val="24"/>
              </w:rPr>
              <w:t>（现场）</w:t>
            </w:r>
          </w:p>
        </w:tc>
        <w:tc>
          <w:tcPr>
            <w:tcW w:w="1020" w:type="dxa"/>
            <w:vAlign w:val="center"/>
          </w:tcPr>
          <w:p w14:paraId="28BB02AB">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vertAlign w:val="baseline"/>
              </w:rPr>
            </w:pPr>
            <w:r>
              <w:rPr>
                <w:rFonts w:hint="eastAsia" w:asciiTheme="minorEastAsia" w:hAnsiTheme="minorEastAsia" w:eastAsiaTheme="minorEastAsia" w:cstheme="minorEastAsia"/>
                <w:color w:val="auto"/>
                <w:sz w:val="24"/>
                <w:szCs w:val="24"/>
              </w:rPr>
              <w:t>数量</w:t>
            </w:r>
          </w:p>
        </w:tc>
        <w:tc>
          <w:tcPr>
            <w:tcW w:w="1077" w:type="dxa"/>
            <w:vAlign w:val="center"/>
          </w:tcPr>
          <w:p w14:paraId="6ED93F8E">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总价</w:t>
            </w:r>
          </w:p>
          <w:p w14:paraId="586FA233">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vertAlign w:val="baseline"/>
              </w:rPr>
            </w:pPr>
            <w:r>
              <w:rPr>
                <w:rFonts w:hint="eastAsia" w:asciiTheme="minorEastAsia" w:hAnsiTheme="minorEastAsia" w:eastAsiaTheme="minorEastAsia" w:cstheme="minorEastAsia"/>
                <w:color w:val="auto"/>
                <w:sz w:val="24"/>
                <w:szCs w:val="24"/>
              </w:rPr>
              <w:t>（现场）</w:t>
            </w:r>
          </w:p>
        </w:tc>
        <w:tc>
          <w:tcPr>
            <w:tcW w:w="1032" w:type="dxa"/>
            <w:vAlign w:val="center"/>
          </w:tcPr>
          <w:p w14:paraId="595EE027">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center"/>
              <w:textAlignment w:val="auto"/>
              <w:rPr>
                <w:rFonts w:hint="eastAsia" w:asciiTheme="minorEastAsia" w:hAnsiTheme="minorEastAsia" w:eastAsiaTheme="minorEastAsia" w:cstheme="minorEastAsia"/>
                <w:color w:val="auto"/>
                <w:sz w:val="24"/>
                <w:szCs w:val="24"/>
                <w:vertAlign w:val="baseline"/>
              </w:rPr>
            </w:pPr>
            <w:r>
              <w:rPr>
                <w:rFonts w:hint="eastAsia" w:asciiTheme="minorEastAsia" w:hAnsiTheme="minorEastAsia" w:eastAsiaTheme="minorEastAsia" w:cstheme="minorEastAsia"/>
                <w:color w:val="auto"/>
                <w:sz w:val="24"/>
                <w:szCs w:val="24"/>
              </w:rPr>
              <w:t>备注</w:t>
            </w:r>
          </w:p>
        </w:tc>
      </w:tr>
      <w:tr w14:paraId="55CE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 w:type="dxa"/>
          </w:tcPr>
          <w:p w14:paraId="024EBB9E">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color w:val="auto"/>
                <w:sz w:val="24"/>
                <w:szCs w:val="24"/>
                <w:vertAlign w:val="baseline"/>
              </w:rPr>
            </w:pPr>
          </w:p>
        </w:tc>
        <w:tc>
          <w:tcPr>
            <w:tcW w:w="964" w:type="dxa"/>
          </w:tcPr>
          <w:p w14:paraId="41687F43">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color w:val="auto"/>
                <w:sz w:val="24"/>
                <w:szCs w:val="24"/>
                <w:vertAlign w:val="baseline"/>
              </w:rPr>
            </w:pPr>
          </w:p>
        </w:tc>
        <w:tc>
          <w:tcPr>
            <w:tcW w:w="1020" w:type="dxa"/>
          </w:tcPr>
          <w:p w14:paraId="17F4A80E">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color w:val="auto"/>
                <w:sz w:val="24"/>
                <w:szCs w:val="24"/>
                <w:vertAlign w:val="baseline"/>
              </w:rPr>
            </w:pPr>
          </w:p>
        </w:tc>
        <w:tc>
          <w:tcPr>
            <w:tcW w:w="1020" w:type="dxa"/>
          </w:tcPr>
          <w:p w14:paraId="2992D548">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color w:val="auto"/>
                <w:sz w:val="24"/>
                <w:szCs w:val="24"/>
                <w:vertAlign w:val="baseline"/>
              </w:rPr>
            </w:pPr>
          </w:p>
        </w:tc>
        <w:tc>
          <w:tcPr>
            <w:tcW w:w="1020" w:type="dxa"/>
          </w:tcPr>
          <w:p w14:paraId="387185E0">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color w:val="auto"/>
                <w:sz w:val="24"/>
                <w:szCs w:val="24"/>
                <w:vertAlign w:val="baseline"/>
              </w:rPr>
            </w:pPr>
          </w:p>
        </w:tc>
        <w:tc>
          <w:tcPr>
            <w:tcW w:w="1077" w:type="dxa"/>
          </w:tcPr>
          <w:p w14:paraId="385EA28D">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color w:val="auto"/>
                <w:sz w:val="24"/>
                <w:szCs w:val="24"/>
                <w:vertAlign w:val="baseline"/>
              </w:rPr>
            </w:pPr>
          </w:p>
        </w:tc>
        <w:tc>
          <w:tcPr>
            <w:tcW w:w="1020" w:type="dxa"/>
          </w:tcPr>
          <w:p w14:paraId="51ADF6CA">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color w:val="auto"/>
                <w:sz w:val="24"/>
                <w:szCs w:val="24"/>
                <w:vertAlign w:val="baseline"/>
              </w:rPr>
            </w:pPr>
          </w:p>
        </w:tc>
        <w:tc>
          <w:tcPr>
            <w:tcW w:w="1077" w:type="dxa"/>
          </w:tcPr>
          <w:p w14:paraId="11C1F9FD">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color w:val="auto"/>
                <w:sz w:val="24"/>
                <w:szCs w:val="24"/>
                <w:vertAlign w:val="baseline"/>
              </w:rPr>
            </w:pPr>
          </w:p>
        </w:tc>
        <w:tc>
          <w:tcPr>
            <w:tcW w:w="1032" w:type="dxa"/>
          </w:tcPr>
          <w:p w14:paraId="137E4225">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color w:val="auto"/>
                <w:sz w:val="24"/>
                <w:szCs w:val="24"/>
                <w:vertAlign w:val="baseline"/>
              </w:rPr>
            </w:pPr>
          </w:p>
        </w:tc>
      </w:tr>
      <w:tr w14:paraId="48B9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 w:type="dxa"/>
          </w:tcPr>
          <w:p w14:paraId="3899A80F">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sz w:val="24"/>
                <w:szCs w:val="24"/>
                <w:vertAlign w:val="baseline"/>
              </w:rPr>
            </w:pPr>
          </w:p>
        </w:tc>
        <w:tc>
          <w:tcPr>
            <w:tcW w:w="964" w:type="dxa"/>
          </w:tcPr>
          <w:p w14:paraId="334D1E31">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sz w:val="24"/>
                <w:szCs w:val="24"/>
                <w:vertAlign w:val="baseline"/>
              </w:rPr>
            </w:pPr>
          </w:p>
        </w:tc>
        <w:tc>
          <w:tcPr>
            <w:tcW w:w="1020" w:type="dxa"/>
          </w:tcPr>
          <w:p w14:paraId="65A0AA2D">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sz w:val="24"/>
                <w:szCs w:val="24"/>
                <w:vertAlign w:val="baseline"/>
              </w:rPr>
            </w:pPr>
          </w:p>
        </w:tc>
        <w:tc>
          <w:tcPr>
            <w:tcW w:w="1020" w:type="dxa"/>
          </w:tcPr>
          <w:p w14:paraId="1E99A7D1">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sz w:val="24"/>
                <w:szCs w:val="24"/>
                <w:vertAlign w:val="baseline"/>
              </w:rPr>
            </w:pPr>
          </w:p>
        </w:tc>
        <w:tc>
          <w:tcPr>
            <w:tcW w:w="1020" w:type="dxa"/>
          </w:tcPr>
          <w:p w14:paraId="0AAE23FA">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sz w:val="24"/>
                <w:szCs w:val="24"/>
                <w:vertAlign w:val="baseline"/>
              </w:rPr>
            </w:pPr>
          </w:p>
        </w:tc>
        <w:tc>
          <w:tcPr>
            <w:tcW w:w="1077" w:type="dxa"/>
          </w:tcPr>
          <w:p w14:paraId="57C2953E">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sz w:val="24"/>
                <w:szCs w:val="24"/>
                <w:vertAlign w:val="baseline"/>
              </w:rPr>
            </w:pPr>
          </w:p>
        </w:tc>
        <w:tc>
          <w:tcPr>
            <w:tcW w:w="1020" w:type="dxa"/>
          </w:tcPr>
          <w:p w14:paraId="2AD1F33F">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sz w:val="24"/>
                <w:szCs w:val="24"/>
                <w:vertAlign w:val="baseline"/>
              </w:rPr>
            </w:pPr>
          </w:p>
        </w:tc>
        <w:tc>
          <w:tcPr>
            <w:tcW w:w="1077" w:type="dxa"/>
          </w:tcPr>
          <w:p w14:paraId="3D32BC00">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sz w:val="24"/>
                <w:szCs w:val="24"/>
                <w:vertAlign w:val="baseline"/>
              </w:rPr>
            </w:pPr>
          </w:p>
        </w:tc>
        <w:tc>
          <w:tcPr>
            <w:tcW w:w="1032" w:type="dxa"/>
          </w:tcPr>
          <w:p w14:paraId="501C158E">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jc w:val="both"/>
              <w:textAlignment w:val="auto"/>
              <w:rPr>
                <w:rFonts w:hint="eastAsia" w:asciiTheme="minorEastAsia" w:hAnsiTheme="minorEastAsia" w:eastAsiaTheme="minorEastAsia" w:cstheme="minorEastAsia"/>
                <w:sz w:val="24"/>
                <w:szCs w:val="24"/>
                <w:vertAlign w:val="baseline"/>
              </w:rPr>
            </w:pPr>
          </w:p>
        </w:tc>
      </w:tr>
    </w:tbl>
    <w:p w14:paraId="57B1F523">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※注意：</w:t>
      </w:r>
    </w:p>
    <w:p w14:paraId="7810567A">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1、本表应按照下列规定填写：</w:t>
      </w:r>
    </w:p>
    <w:p w14:paraId="4A168ED7">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1.1投标人应按照本表格式填写所投</w:t>
      </w:r>
      <w:r>
        <w:rPr>
          <w:rFonts w:hint="eastAsia" w:asciiTheme="minorEastAsia" w:hAnsiTheme="minorEastAsia" w:eastAsiaTheme="minorEastAsia" w:cstheme="minorEastAsia"/>
          <w:sz w:val="24"/>
          <w:szCs w:val="24"/>
          <w:lang w:eastAsia="zh-CN"/>
        </w:rPr>
        <w:t>合同包</w:t>
      </w:r>
      <w:r>
        <w:rPr>
          <w:rFonts w:hint="eastAsia" w:asciiTheme="minorEastAsia" w:hAnsiTheme="minorEastAsia" w:eastAsiaTheme="minorEastAsia" w:cstheme="minorEastAsia"/>
          <w:sz w:val="24"/>
          <w:szCs w:val="24"/>
        </w:rPr>
        <w:t>的分项报价，其中：“</w:t>
      </w:r>
      <w:r>
        <w:rPr>
          <w:rFonts w:hint="eastAsia" w:asciiTheme="minorEastAsia" w:hAnsiTheme="minorEastAsia" w:eastAsiaTheme="minorEastAsia" w:cstheme="minorEastAsia"/>
          <w:sz w:val="24"/>
          <w:szCs w:val="24"/>
          <w:lang w:eastAsia="zh-CN"/>
        </w:rPr>
        <w:t>合同包</w:t>
      </w:r>
      <w:r>
        <w:rPr>
          <w:rFonts w:hint="eastAsia" w:asciiTheme="minorEastAsia" w:hAnsiTheme="minorEastAsia" w:eastAsiaTheme="minorEastAsia" w:cstheme="minorEastAsia"/>
          <w:sz w:val="24"/>
          <w:szCs w:val="24"/>
        </w:rPr>
        <w:t>”、“品目号”、“</w:t>
      </w:r>
      <w:r>
        <w:rPr>
          <w:rFonts w:hint="eastAsia" w:asciiTheme="minorEastAsia" w:hAnsiTheme="minorEastAsia" w:eastAsiaTheme="minorEastAsia" w:cstheme="minorEastAsia"/>
          <w:sz w:val="24"/>
          <w:szCs w:val="24"/>
          <w:lang w:val="en-US" w:eastAsia="zh-CN"/>
        </w:rPr>
        <w:t>采购</w:t>
      </w:r>
      <w:r>
        <w:rPr>
          <w:rFonts w:hint="eastAsia" w:asciiTheme="minorEastAsia" w:hAnsiTheme="minorEastAsia" w:eastAsiaTheme="minorEastAsia" w:cstheme="minorEastAsia"/>
          <w:sz w:val="24"/>
          <w:szCs w:val="24"/>
        </w:rPr>
        <w:t>标的”及“数量”应与招标文件《</w:t>
      </w:r>
      <w:r>
        <w:rPr>
          <w:rFonts w:hint="eastAsia" w:asciiTheme="minorEastAsia" w:hAnsiTheme="minorEastAsia" w:eastAsiaTheme="minorEastAsia" w:cstheme="minorEastAsia"/>
          <w:color w:val="auto"/>
          <w:sz w:val="24"/>
          <w:szCs w:val="24"/>
        </w:rPr>
        <w:t>招标</w:t>
      </w:r>
      <w:r>
        <w:rPr>
          <w:rFonts w:hint="eastAsia" w:asciiTheme="minorEastAsia" w:hAnsiTheme="minorEastAsia" w:eastAsiaTheme="minorEastAsia" w:cstheme="minorEastAsia"/>
          <w:color w:val="auto"/>
          <w:sz w:val="24"/>
          <w:szCs w:val="24"/>
          <w:lang w:val="en-US"/>
        </w:rPr>
        <w:t>项目</w:t>
      </w:r>
      <w:r>
        <w:rPr>
          <w:rFonts w:hint="eastAsia" w:asciiTheme="minorEastAsia" w:hAnsiTheme="minorEastAsia" w:eastAsiaTheme="minorEastAsia" w:cstheme="minorEastAsia"/>
          <w:color w:val="auto"/>
          <w:sz w:val="24"/>
          <w:szCs w:val="24"/>
        </w:rPr>
        <w:t>一览表</w:t>
      </w:r>
      <w:r>
        <w:rPr>
          <w:rFonts w:hint="eastAsia" w:asciiTheme="minorEastAsia" w:hAnsiTheme="minorEastAsia" w:eastAsiaTheme="minorEastAsia" w:cstheme="minorEastAsia"/>
          <w:sz w:val="24"/>
          <w:szCs w:val="24"/>
        </w:rPr>
        <w:t>》中的有关内容（“</w:t>
      </w:r>
      <w:r>
        <w:rPr>
          <w:rFonts w:hint="eastAsia" w:asciiTheme="minorEastAsia" w:hAnsiTheme="minorEastAsia" w:eastAsiaTheme="minorEastAsia" w:cstheme="minorEastAsia"/>
          <w:sz w:val="24"/>
          <w:szCs w:val="24"/>
          <w:lang w:eastAsia="zh-CN"/>
        </w:rPr>
        <w:t>合同包</w:t>
      </w:r>
      <w:r>
        <w:rPr>
          <w:rFonts w:hint="eastAsia" w:asciiTheme="minorEastAsia" w:hAnsiTheme="minorEastAsia" w:eastAsiaTheme="minorEastAsia" w:cstheme="minorEastAsia"/>
          <w:sz w:val="24"/>
          <w:szCs w:val="24"/>
        </w:rPr>
        <w:t>”、“品目号”、“采购标的”及“数量”）保持一致，“</w:t>
      </w:r>
      <w:r>
        <w:rPr>
          <w:rFonts w:hint="eastAsia" w:asciiTheme="minorEastAsia" w:hAnsiTheme="minorEastAsia" w:eastAsiaTheme="minorEastAsia" w:cstheme="minorEastAsia"/>
          <w:sz w:val="24"/>
          <w:szCs w:val="24"/>
          <w:lang w:eastAsia="zh-CN"/>
        </w:rPr>
        <w:t>合同包</w:t>
      </w:r>
      <w:r>
        <w:rPr>
          <w:rFonts w:hint="eastAsia" w:asciiTheme="minorEastAsia" w:hAnsiTheme="minorEastAsia" w:eastAsiaTheme="minorEastAsia" w:cstheme="minorEastAsia"/>
          <w:sz w:val="24"/>
          <w:szCs w:val="24"/>
        </w:rPr>
        <w:t>”还应与《开标一览表》中列示的“</w:t>
      </w:r>
      <w:r>
        <w:rPr>
          <w:rFonts w:hint="eastAsia" w:asciiTheme="minorEastAsia" w:hAnsiTheme="minorEastAsia" w:eastAsiaTheme="minorEastAsia" w:cstheme="minorEastAsia"/>
          <w:sz w:val="24"/>
          <w:szCs w:val="24"/>
          <w:lang w:eastAsia="zh-CN"/>
        </w:rPr>
        <w:t>合同包</w:t>
      </w:r>
      <w:r>
        <w:rPr>
          <w:rFonts w:hint="eastAsia" w:asciiTheme="minorEastAsia" w:hAnsiTheme="minorEastAsia" w:eastAsiaTheme="minorEastAsia" w:cstheme="minorEastAsia"/>
          <w:sz w:val="24"/>
          <w:szCs w:val="24"/>
        </w:rPr>
        <w:t>”保持一致，即：若《开标一览表》中列示的“</w:t>
      </w:r>
      <w:r>
        <w:rPr>
          <w:rFonts w:hint="eastAsia" w:asciiTheme="minorEastAsia" w:hAnsiTheme="minorEastAsia" w:eastAsiaTheme="minorEastAsia" w:cstheme="minorEastAsia"/>
          <w:sz w:val="24"/>
          <w:szCs w:val="24"/>
          <w:lang w:eastAsia="zh-CN"/>
        </w:rPr>
        <w:t>合同包</w:t>
      </w:r>
      <w:r>
        <w:rPr>
          <w:rFonts w:hint="eastAsia" w:asciiTheme="minorEastAsia" w:hAnsiTheme="minorEastAsia" w:eastAsiaTheme="minorEastAsia" w:cstheme="minorEastAsia"/>
          <w:sz w:val="24"/>
          <w:szCs w:val="24"/>
        </w:rPr>
        <w:t>”为“1”时，本表中列示的“</w:t>
      </w:r>
      <w:r>
        <w:rPr>
          <w:rFonts w:hint="eastAsia" w:asciiTheme="minorEastAsia" w:hAnsiTheme="minorEastAsia" w:eastAsiaTheme="minorEastAsia" w:cstheme="minorEastAsia"/>
          <w:sz w:val="24"/>
          <w:szCs w:val="24"/>
          <w:lang w:eastAsia="zh-CN"/>
        </w:rPr>
        <w:t>合同包</w:t>
      </w:r>
      <w:r>
        <w:rPr>
          <w:rFonts w:hint="eastAsia" w:asciiTheme="minorEastAsia" w:hAnsiTheme="minorEastAsia" w:eastAsiaTheme="minorEastAsia" w:cstheme="minorEastAsia"/>
          <w:sz w:val="24"/>
          <w:szCs w:val="24"/>
        </w:rPr>
        <w:t>”亦应为“1”，以此类推。</w:t>
      </w:r>
    </w:p>
    <w:p w14:paraId="6A5080E9">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1.2“投标标的”为货物的：</w:t>
      </w:r>
      <w:r>
        <w:rPr>
          <w:rStyle w:val="40"/>
          <w:rFonts w:hint="eastAsia" w:asciiTheme="minorEastAsia" w:hAnsiTheme="minorEastAsia" w:eastAsiaTheme="minorEastAsia" w:cstheme="minorEastAsia"/>
          <w:sz w:val="24"/>
          <w:szCs w:val="24"/>
        </w:rPr>
        <w:t>“规格”</w:t>
      </w:r>
      <w:r>
        <w:rPr>
          <w:rFonts w:hint="eastAsia" w:asciiTheme="minorEastAsia" w:hAnsiTheme="minorEastAsia" w:eastAsiaTheme="minorEastAsia" w:cstheme="minorEastAsia"/>
          <w:sz w:val="24"/>
          <w:szCs w:val="24"/>
        </w:rPr>
        <w:t>项下应填写货物制造厂商赋予的品牌（属于节能、环保清单产品的货物，填写的品牌名称应与清单载明的品牌名称保持一致）及具体型号。</w:t>
      </w:r>
      <w:r>
        <w:rPr>
          <w:rStyle w:val="40"/>
          <w:rFonts w:hint="eastAsia" w:asciiTheme="minorEastAsia" w:hAnsiTheme="minorEastAsia" w:eastAsiaTheme="minorEastAsia" w:cstheme="minorEastAsia"/>
          <w:sz w:val="24"/>
          <w:szCs w:val="24"/>
        </w:rPr>
        <w:t>“来源地”</w:t>
      </w:r>
      <w:r>
        <w:rPr>
          <w:rFonts w:hint="eastAsia" w:asciiTheme="minorEastAsia" w:hAnsiTheme="minorEastAsia" w:eastAsiaTheme="minorEastAsia" w:cstheme="minorEastAsia"/>
          <w:sz w:val="24"/>
          <w:szCs w:val="24"/>
        </w:rPr>
        <w:t>应填写货物的原产地。</w:t>
      </w:r>
    </w:p>
    <w:p w14:paraId="1AD71988">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1.3“投标标的”为服务的：</w:t>
      </w:r>
      <w:r>
        <w:rPr>
          <w:rStyle w:val="40"/>
          <w:rFonts w:hint="eastAsia" w:asciiTheme="minorEastAsia" w:hAnsiTheme="minorEastAsia" w:eastAsiaTheme="minorEastAsia" w:cstheme="minorEastAsia"/>
          <w:sz w:val="24"/>
          <w:szCs w:val="24"/>
        </w:rPr>
        <w:t>“规格”</w:t>
      </w:r>
      <w:r>
        <w:rPr>
          <w:rFonts w:hint="eastAsia" w:asciiTheme="minorEastAsia" w:hAnsiTheme="minorEastAsia" w:eastAsiaTheme="minorEastAsia" w:cstheme="minorEastAsia"/>
          <w:sz w:val="24"/>
          <w:szCs w:val="24"/>
        </w:rPr>
        <w:t>项下应填写服务提供者提供的服务标准及品牌（若</w:t>
      </w:r>
      <w:r>
        <w:rPr>
          <w:rFonts w:hint="eastAsia" w:asciiTheme="minorEastAsia" w:hAnsiTheme="minorEastAsia" w:eastAsiaTheme="minorEastAsia" w:cstheme="minorEastAsia"/>
          <w:color w:val="auto"/>
          <w:sz w:val="24"/>
          <w:szCs w:val="24"/>
        </w:rPr>
        <w:t>有）。</w:t>
      </w:r>
      <w:r>
        <w:rPr>
          <w:rStyle w:val="40"/>
          <w:rFonts w:hint="eastAsia" w:asciiTheme="minorEastAsia" w:hAnsiTheme="minorEastAsia" w:eastAsiaTheme="minorEastAsia" w:cstheme="minorEastAsia"/>
          <w:color w:val="auto"/>
          <w:sz w:val="24"/>
          <w:szCs w:val="24"/>
        </w:rPr>
        <w:t>“来源地”</w:t>
      </w:r>
      <w:r>
        <w:rPr>
          <w:rFonts w:hint="eastAsia" w:asciiTheme="minorEastAsia" w:hAnsiTheme="minorEastAsia" w:eastAsiaTheme="minorEastAsia" w:cstheme="minorEastAsia"/>
          <w:color w:val="auto"/>
          <w:sz w:val="24"/>
          <w:szCs w:val="24"/>
        </w:rPr>
        <w:t>应填写服务提供者的所在地。</w:t>
      </w:r>
    </w:p>
    <w:p w14:paraId="723B0D46">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1.4同一</w:t>
      </w:r>
      <w:r>
        <w:rPr>
          <w:rFonts w:hint="eastAsia" w:asciiTheme="minorEastAsia" w:hAnsiTheme="minorEastAsia" w:eastAsiaTheme="minorEastAsia" w:cstheme="minorEastAsia"/>
          <w:color w:val="auto"/>
          <w:sz w:val="24"/>
          <w:szCs w:val="24"/>
          <w:lang w:eastAsia="zh-CN"/>
        </w:rPr>
        <w:t>合同包</w:t>
      </w:r>
      <w:r>
        <w:rPr>
          <w:rFonts w:hint="eastAsia" w:asciiTheme="minorEastAsia" w:hAnsiTheme="minorEastAsia" w:eastAsiaTheme="minorEastAsia" w:cstheme="minorEastAsia"/>
          <w:color w:val="auto"/>
          <w:sz w:val="24"/>
          <w:szCs w:val="24"/>
        </w:rPr>
        <w:t>中，</w:t>
      </w:r>
      <w:r>
        <w:rPr>
          <w:rStyle w:val="40"/>
          <w:rFonts w:hint="eastAsia" w:asciiTheme="minorEastAsia" w:hAnsiTheme="minorEastAsia" w:eastAsiaTheme="minorEastAsia" w:cstheme="minorEastAsia"/>
          <w:color w:val="auto"/>
          <w:sz w:val="24"/>
          <w:szCs w:val="24"/>
        </w:rPr>
        <w:t>“单价（现场）”</w:t>
      </w:r>
      <w:r>
        <w:rPr>
          <w:rFonts w:hint="eastAsia" w:asciiTheme="minorEastAsia" w:hAnsiTheme="minorEastAsia" w:eastAsiaTheme="minorEastAsia" w:cstheme="minorEastAsia"/>
          <w:color w:val="auto"/>
          <w:sz w:val="24"/>
          <w:szCs w:val="24"/>
        </w:rPr>
        <w:t>×</w:t>
      </w:r>
      <w:r>
        <w:rPr>
          <w:rStyle w:val="40"/>
          <w:rFonts w:hint="eastAsia" w:asciiTheme="minorEastAsia" w:hAnsiTheme="minorEastAsia" w:eastAsiaTheme="minorEastAsia" w:cstheme="minorEastAsia"/>
          <w:color w:val="auto"/>
          <w:sz w:val="24"/>
          <w:szCs w:val="24"/>
        </w:rPr>
        <w:t>“数量”</w:t>
      </w:r>
      <w:r>
        <w:rPr>
          <w:rFonts w:hint="eastAsia" w:asciiTheme="minorEastAsia" w:hAnsiTheme="minorEastAsia" w:eastAsiaTheme="minorEastAsia" w:cstheme="minorEastAsia"/>
          <w:color w:val="auto"/>
          <w:sz w:val="24"/>
          <w:szCs w:val="24"/>
        </w:rPr>
        <w:t>=</w:t>
      </w:r>
      <w:r>
        <w:rPr>
          <w:rStyle w:val="40"/>
          <w:rFonts w:hint="eastAsia" w:asciiTheme="minorEastAsia" w:hAnsiTheme="minorEastAsia" w:eastAsiaTheme="minorEastAsia" w:cstheme="minorEastAsia"/>
          <w:color w:val="auto"/>
          <w:sz w:val="24"/>
          <w:szCs w:val="24"/>
        </w:rPr>
        <w:t>“总价（现场）”</w:t>
      </w:r>
      <w:r>
        <w:rPr>
          <w:rFonts w:hint="eastAsia" w:asciiTheme="minorEastAsia" w:hAnsiTheme="minorEastAsia" w:eastAsiaTheme="minorEastAsia" w:cstheme="minorEastAsia"/>
          <w:color w:val="auto"/>
          <w:sz w:val="24"/>
          <w:szCs w:val="24"/>
        </w:rPr>
        <w:t>，全部品目号</w:t>
      </w:r>
      <w:r>
        <w:rPr>
          <w:rStyle w:val="40"/>
          <w:rFonts w:hint="eastAsia" w:asciiTheme="minorEastAsia" w:hAnsiTheme="minorEastAsia" w:eastAsiaTheme="minorEastAsia" w:cstheme="minorEastAsia"/>
          <w:color w:val="auto"/>
          <w:sz w:val="24"/>
          <w:szCs w:val="24"/>
        </w:rPr>
        <w:t>“总价（现场）”</w:t>
      </w:r>
      <w:r>
        <w:rPr>
          <w:rFonts w:hint="eastAsia" w:asciiTheme="minorEastAsia" w:hAnsiTheme="minorEastAsia" w:eastAsiaTheme="minorEastAsia" w:cstheme="minorEastAsia"/>
          <w:color w:val="auto"/>
          <w:sz w:val="24"/>
          <w:szCs w:val="24"/>
        </w:rPr>
        <w:t>的合计金额应与《开标一览表》中相应</w:t>
      </w:r>
      <w:r>
        <w:rPr>
          <w:rFonts w:hint="eastAsia" w:asciiTheme="minorEastAsia" w:hAnsiTheme="minorEastAsia" w:eastAsiaTheme="minorEastAsia" w:cstheme="minorEastAsia"/>
          <w:color w:val="auto"/>
          <w:sz w:val="24"/>
          <w:szCs w:val="24"/>
          <w:lang w:eastAsia="zh-CN"/>
        </w:rPr>
        <w:t>合同包</w:t>
      </w:r>
      <w:r>
        <w:rPr>
          <w:rFonts w:hint="eastAsia" w:asciiTheme="minorEastAsia" w:hAnsiTheme="minorEastAsia" w:eastAsiaTheme="minorEastAsia" w:cstheme="minorEastAsia"/>
          <w:color w:val="auto"/>
          <w:sz w:val="24"/>
          <w:szCs w:val="24"/>
        </w:rPr>
        <w:t>列示的</w:t>
      </w:r>
      <w:r>
        <w:rPr>
          <w:rStyle w:val="40"/>
          <w:rFonts w:hint="eastAsia" w:asciiTheme="minorEastAsia" w:hAnsiTheme="minorEastAsia" w:eastAsiaTheme="minorEastAsia" w:cstheme="minorEastAsia"/>
          <w:color w:val="auto"/>
          <w:sz w:val="24"/>
          <w:szCs w:val="24"/>
        </w:rPr>
        <w:t>“投标总价”</w:t>
      </w:r>
      <w:r>
        <w:rPr>
          <w:rFonts w:hint="eastAsia" w:asciiTheme="minorEastAsia" w:hAnsiTheme="minorEastAsia" w:eastAsiaTheme="minorEastAsia" w:cstheme="minorEastAsia"/>
          <w:color w:val="auto"/>
          <w:sz w:val="24"/>
          <w:szCs w:val="24"/>
        </w:rPr>
        <w:t>保持一致。</w:t>
      </w:r>
    </w:p>
    <w:p w14:paraId="6B05D19B">
      <w:pPr>
        <w:pStyle w:val="32"/>
        <w:keepNext w:val="0"/>
        <w:keepLines w:val="0"/>
        <w:pageBreakBefore w:val="0"/>
        <w:widowControl w:val="0"/>
        <w:kinsoku/>
        <w:wordWrap/>
        <w:overflowPunct/>
        <w:topLinePunct w:val="0"/>
        <w:autoSpaceDE/>
        <w:autoSpaceDN/>
        <w:bidi w:val="0"/>
        <w:adjustRightInd/>
        <w:spacing w:before="0" w:beforeAutospacing="0" w:after="0" w:afterAutospacing="0" w:line="44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1.5若招标文件要求投标人对“备品备件价格、专用工具价格、技术服务费、安装调试费、检验培训费、运输费、保险费、税收”等进行报价的，请在本表的</w:t>
      </w:r>
      <w:r>
        <w:rPr>
          <w:rStyle w:val="40"/>
          <w:rFonts w:hint="eastAsia" w:asciiTheme="minorEastAsia" w:hAnsiTheme="minorEastAsia" w:eastAsiaTheme="minorEastAsia" w:cstheme="minorEastAsia"/>
          <w:color w:val="auto"/>
          <w:sz w:val="24"/>
          <w:szCs w:val="24"/>
        </w:rPr>
        <w:t>“备注”</w:t>
      </w:r>
      <w:r>
        <w:rPr>
          <w:rFonts w:hint="eastAsia" w:asciiTheme="minorEastAsia" w:hAnsiTheme="minorEastAsia" w:eastAsiaTheme="minorEastAsia" w:cstheme="minorEastAsia"/>
          <w:color w:val="auto"/>
          <w:sz w:val="24"/>
          <w:szCs w:val="24"/>
        </w:rPr>
        <w:t>项下填写。</w:t>
      </w:r>
    </w:p>
    <w:p w14:paraId="1AB31336">
      <w:pPr>
        <w:keepNext w:val="0"/>
        <w:keepLines w:val="0"/>
        <w:pageBreakBefore w:val="0"/>
        <w:widowControl w:val="0"/>
        <w:numPr>
          <w:ilvl w:val="-1"/>
          <w:numId w:val="0"/>
        </w:numPr>
        <w:kinsoku/>
        <w:wordWrap/>
        <w:overflowPunct/>
        <w:topLinePunct w:val="0"/>
        <w:autoSpaceDE/>
        <w:autoSpaceDN/>
        <w:bidi w:val="0"/>
        <w:adjustRightInd/>
        <w:spacing w:line="440" w:lineRule="exact"/>
        <w:jc w:val="left"/>
        <w:textAlignment w:val="auto"/>
        <w:rPr>
          <w:rFonts w:hint="eastAsia" w:asciiTheme="minorEastAsia" w:hAnsiTheme="minorEastAsia" w:eastAsiaTheme="minorEastAsia" w:cstheme="minorEastAsia"/>
          <w:b/>
          <w:color w:val="auto"/>
          <w:sz w:val="24"/>
          <w:szCs w:val="24"/>
          <w:lang w:val="en-US" w:eastAsia="zh-CN"/>
        </w:rPr>
      </w:pPr>
    </w:p>
    <w:p w14:paraId="51D98DE0">
      <w:pPr>
        <w:keepNext w:val="0"/>
        <w:keepLines w:val="0"/>
        <w:pageBreakBefore w:val="0"/>
        <w:widowControl w:val="0"/>
        <w:numPr>
          <w:ilvl w:val="-1"/>
          <w:numId w:val="0"/>
        </w:numPr>
        <w:kinsoku/>
        <w:wordWrap/>
        <w:overflowPunct/>
        <w:topLinePunct w:val="0"/>
        <w:autoSpaceDE/>
        <w:autoSpaceDN/>
        <w:bidi w:val="0"/>
        <w:adjustRightInd/>
        <w:spacing w:line="440" w:lineRule="exact"/>
        <w:jc w:val="left"/>
        <w:textAlignment w:val="auto"/>
        <w:rPr>
          <w:rFonts w:hint="eastAsia" w:asciiTheme="minorEastAsia" w:hAnsiTheme="minorEastAsia" w:eastAsiaTheme="minorEastAsia" w:cstheme="minorEastAsia"/>
          <w:b/>
          <w:color w:val="auto"/>
          <w:sz w:val="24"/>
          <w:szCs w:val="24"/>
          <w:lang w:val="en-US" w:eastAsia="zh-CN"/>
        </w:rPr>
      </w:pPr>
    </w:p>
    <w:p w14:paraId="69E6B025">
      <w:pPr>
        <w:pStyle w:val="32"/>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80" w:firstLineChars="2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eastAsiaTheme="minorEastAsia" w:cstheme="minorEastAsia"/>
          <w:color w:val="auto"/>
          <w:sz w:val="24"/>
          <w:szCs w:val="24"/>
          <w:u w:val="single"/>
        </w:rPr>
        <w:t xml:space="preserve">（全称并加盖单位公章）  </w:t>
      </w:r>
    </w:p>
    <w:p w14:paraId="51584C5D">
      <w:pPr>
        <w:pStyle w:val="32"/>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80" w:firstLineChars="200"/>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投标人代表签字：</w:t>
      </w:r>
      <w:r>
        <w:rPr>
          <w:rFonts w:hint="eastAsia" w:asciiTheme="minorEastAsia" w:hAnsiTheme="minorEastAsia" w:eastAsiaTheme="minorEastAsia" w:cstheme="minorEastAsia"/>
          <w:color w:val="auto"/>
          <w:sz w:val="24"/>
          <w:szCs w:val="24"/>
          <w:u w:val="single"/>
        </w:rPr>
        <w:t xml:space="preserve">                </w:t>
      </w:r>
    </w:p>
    <w:p w14:paraId="61760822">
      <w:pPr>
        <w:pStyle w:val="32"/>
        <w:keepNext w:val="0"/>
        <w:keepLines w:val="0"/>
        <w:pageBreakBefore w:val="0"/>
        <w:widowControl w:val="0"/>
        <w:kinsoku/>
        <w:wordWrap/>
        <w:overflowPunct/>
        <w:topLinePunct w:val="0"/>
        <w:autoSpaceDE/>
        <w:autoSpaceDN/>
        <w:bidi w:val="0"/>
        <w:adjustRightInd/>
        <w:snapToGrid w:val="0"/>
        <w:spacing w:before="0" w:beforeAutospacing="0" w:after="0" w:afterAutospacing="0" w:line="440" w:lineRule="exact"/>
        <w:ind w:firstLine="480" w:firstLineChars="200"/>
        <w:textAlignment w:val="auto"/>
        <w:rPr>
          <w:rFonts w:hint="eastAsia" w:asciiTheme="minorEastAsia" w:hAnsiTheme="minorEastAsia" w:eastAsiaTheme="minorEastAsia" w:cstheme="minorEastAsia"/>
          <w:b/>
          <w:color w:val="auto"/>
          <w:sz w:val="24"/>
          <w:szCs w:val="24"/>
          <w:lang w:val="en-US" w:eastAsia="zh-CN"/>
        </w:rPr>
      </w:pPr>
      <w:r>
        <w:rPr>
          <w:rFonts w:hint="eastAsia" w:asciiTheme="minorEastAsia" w:hAnsiTheme="minorEastAsia" w:eastAsiaTheme="minorEastAsia" w:cstheme="minorEastAsia"/>
          <w:color w:val="auto"/>
          <w:sz w:val="24"/>
          <w:szCs w:val="24"/>
        </w:rPr>
        <w:t>日期：</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日</w:t>
      </w:r>
    </w:p>
    <w:p w14:paraId="58E6291F">
      <w:pPr>
        <w:keepNext w:val="0"/>
        <w:keepLines w:val="0"/>
        <w:pageBreakBefore w:val="0"/>
        <w:numPr>
          <w:ilvl w:val="0"/>
          <w:numId w:val="8"/>
        </w:numPr>
        <w:kinsoku/>
        <w:wordWrap/>
        <w:overflowPunct/>
        <w:topLinePunct w:val="0"/>
        <w:autoSpaceDE/>
        <w:autoSpaceDN/>
        <w:bidi w:val="0"/>
        <w:adjustRightInd/>
        <w:spacing w:line="440" w:lineRule="exact"/>
        <w:jc w:val="left"/>
        <w:textAlignment w:val="auto"/>
        <w:rPr>
          <w:rFonts w:hint="eastAsia" w:asciiTheme="minorEastAsia" w:hAnsiTheme="minorEastAsia" w:eastAsiaTheme="minorEastAsia" w:cstheme="minorEastAsia"/>
          <w:b/>
          <w:color w:val="0000FF"/>
          <w:sz w:val="24"/>
          <w:szCs w:val="24"/>
          <w:lang w:val="en-US" w:eastAsia="zh-CN"/>
        </w:rPr>
        <w:sectPr>
          <w:pgSz w:w="11906" w:h="16838"/>
          <w:pgMar w:top="1417" w:right="1417" w:bottom="1417" w:left="1417" w:header="851" w:footer="992" w:gutter="0"/>
          <w:cols w:space="0" w:num="1"/>
          <w:titlePg/>
          <w:rtlGutter w:val="0"/>
          <w:docGrid w:type="linesAndChars" w:linePitch="318" w:charSpace="0"/>
        </w:sectPr>
      </w:pPr>
    </w:p>
    <w:p w14:paraId="1CDC12B2">
      <w:pPr>
        <w:pStyle w:val="4"/>
        <w:snapToGrid w:val="0"/>
        <w:spacing w:line="312" w:lineRule="auto"/>
        <w:ind w:firstLine="770" w:firstLineChars="275"/>
        <w:jc w:val="center"/>
        <w:rPr>
          <w:rFonts w:ascii="宋体" w:hAnsi="宋体" w:cs="宋体"/>
          <w:b/>
          <w:color w:val="0000FF"/>
          <w:sz w:val="28"/>
          <w:szCs w:val="28"/>
        </w:rPr>
      </w:pPr>
    </w:p>
    <w:p w14:paraId="38735D64">
      <w:pPr>
        <w:spacing w:line="312" w:lineRule="auto"/>
        <w:jc w:val="center"/>
        <w:rPr>
          <w:rFonts w:hint="eastAsia" w:ascii="宋体" w:hAnsi="宋体" w:eastAsia="宋体" w:cs="宋体"/>
          <w:b/>
          <w:color w:val="0000FF"/>
          <w:sz w:val="44"/>
          <w:szCs w:val="44"/>
          <w:lang w:eastAsia="zh-CN"/>
        </w:rPr>
      </w:pPr>
      <w:r>
        <w:rPr>
          <w:rFonts w:hint="eastAsia" w:ascii="宋体" w:hAnsi="宋体" w:cs="宋体"/>
          <w:b/>
          <w:bCs/>
          <w:color w:val="000000" w:themeColor="text1"/>
          <w:sz w:val="44"/>
          <w:szCs w:val="44"/>
          <w:lang w:eastAsia="zh-CN"/>
          <w14:textFill>
            <w14:solidFill>
              <w14:schemeClr w14:val="tx1"/>
            </w14:solidFill>
          </w14:textFill>
        </w:rPr>
        <w:t>消防控制室服务外包采购项目</w:t>
      </w:r>
    </w:p>
    <w:p w14:paraId="3C8CA1EF">
      <w:pPr>
        <w:spacing w:line="312" w:lineRule="auto"/>
        <w:jc w:val="center"/>
        <w:rPr>
          <w:rFonts w:ascii="宋体" w:hAnsi="宋体" w:cs="宋体"/>
          <w:b/>
          <w:color w:val="0000FF"/>
          <w:sz w:val="32"/>
          <w:szCs w:val="32"/>
        </w:rPr>
      </w:pPr>
    </w:p>
    <w:p w14:paraId="11CCE145">
      <w:pPr>
        <w:spacing w:line="312" w:lineRule="auto"/>
        <w:jc w:val="center"/>
        <w:rPr>
          <w:rFonts w:ascii="宋体" w:hAnsi="宋体" w:cs="宋体"/>
          <w:b/>
          <w:color w:val="0000FF"/>
          <w:sz w:val="44"/>
          <w:szCs w:val="44"/>
        </w:rPr>
      </w:pPr>
    </w:p>
    <w:p w14:paraId="27E17FDC">
      <w:pPr>
        <w:spacing w:line="312" w:lineRule="auto"/>
        <w:jc w:val="center"/>
        <w:rPr>
          <w:rFonts w:hint="eastAsia" w:ascii="宋体" w:hAnsi="宋体" w:cs="宋体"/>
          <w:b/>
          <w:color w:val="auto"/>
          <w:sz w:val="44"/>
          <w:szCs w:val="44"/>
        </w:rPr>
      </w:pPr>
      <w:r>
        <w:rPr>
          <w:rFonts w:hint="eastAsia" w:ascii="宋体" w:hAnsi="宋体" w:cs="宋体"/>
          <w:b/>
          <w:color w:val="auto"/>
          <w:sz w:val="44"/>
          <w:szCs w:val="44"/>
        </w:rPr>
        <w:t>投标文件</w:t>
      </w:r>
    </w:p>
    <w:p w14:paraId="043EFF7A">
      <w:pPr>
        <w:pStyle w:val="46"/>
        <w:jc w:val="center"/>
        <w:outlineLvl w:val="1"/>
        <w:rPr>
          <w:rFonts w:hint="eastAsia" w:eastAsia="宋体"/>
          <w:color w:val="auto"/>
          <w:lang w:eastAsia="zh-CN"/>
        </w:rPr>
      </w:pPr>
      <w:r>
        <w:rPr>
          <w:rFonts w:hint="eastAsia" w:ascii="宋体" w:hAnsi="宋体" w:cs="宋体"/>
          <w:b/>
          <w:color w:val="auto"/>
          <w:sz w:val="44"/>
          <w:szCs w:val="44"/>
          <w:lang w:eastAsia="zh-CN"/>
        </w:rPr>
        <w:t>技术商务部分</w:t>
      </w:r>
    </w:p>
    <w:p w14:paraId="6E01E372">
      <w:pPr>
        <w:spacing w:line="312" w:lineRule="auto"/>
        <w:jc w:val="center"/>
        <w:rPr>
          <w:rFonts w:ascii="宋体" w:hAnsi="宋体" w:cs="宋体"/>
          <w:b/>
          <w:color w:val="auto"/>
          <w:sz w:val="44"/>
          <w:szCs w:val="44"/>
        </w:rPr>
      </w:pPr>
      <w:r>
        <w:rPr>
          <w:rFonts w:hint="eastAsia" w:ascii="宋体" w:hAnsi="宋体" w:cs="宋体"/>
          <w:b/>
          <w:color w:val="auto"/>
          <w:sz w:val="44"/>
          <w:szCs w:val="44"/>
        </w:rPr>
        <w:t>（</w:t>
      </w:r>
      <w:r>
        <w:rPr>
          <w:rFonts w:hint="eastAsia" w:ascii="宋体" w:hAnsi="宋体" w:cs="宋体"/>
          <w:b/>
          <w:color w:val="auto"/>
          <w:sz w:val="44"/>
          <w:szCs w:val="44"/>
          <w:u w:val="single"/>
        </w:rPr>
        <w:t xml:space="preserve">       </w:t>
      </w:r>
      <w:r>
        <w:rPr>
          <w:rFonts w:hint="eastAsia" w:ascii="宋体" w:hAnsi="宋体" w:cs="宋体"/>
          <w:b/>
          <w:color w:val="auto"/>
          <w:sz w:val="44"/>
          <w:szCs w:val="44"/>
        </w:rPr>
        <w:t>本）</w:t>
      </w:r>
    </w:p>
    <w:p w14:paraId="04132FB3">
      <w:pPr>
        <w:spacing w:line="312" w:lineRule="auto"/>
        <w:jc w:val="left"/>
        <w:rPr>
          <w:rFonts w:ascii="宋体" w:hAnsi="宋体" w:cs="宋体"/>
          <w:b/>
          <w:color w:val="auto"/>
          <w:sz w:val="24"/>
        </w:rPr>
      </w:pPr>
    </w:p>
    <w:p w14:paraId="09005A35">
      <w:pPr>
        <w:spacing w:line="312" w:lineRule="auto"/>
        <w:jc w:val="left"/>
        <w:rPr>
          <w:rFonts w:ascii="宋体" w:hAnsi="宋体" w:cs="宋体"/>
          <w:b/>
          <w:color w:val="auto"/>
          <w:sz w:val="24"/>
        </w:rPr>
      </w:pPr>
    </w:p>
    <w:p w14:paraId="42C09274">
      <w:pPr>
        <w:spacing w:line="312" w:lineRule="auto"/>
        <w:ind w:firstLine="1526" w:firstLineChars="545"/>
        <w:jc w:val="left"/>
        <w:rPr>
          <w:rFonts w:ascii="宋体" w:hAnsi="宋体" w:cs="宋体"/>
          <w:b/>
          <w:color w:val="auto"/>
          <w:sz w:val="28"/>
          <w:szCs w:val="28"/>
        </w:rPr>
      </w:pPr>
    </w:p>
    <w:p w14:paraId="5CC97520">
      <w:pPr>
        <w:spacing w:line="312" w:lineRule="auto"/>
        <w:ind w:firstLine="1526" w:firstLineChars="545"/>
        <w:jc w:val="left"/>
        <w:rPr>
          <w:rFonts w:ascii="宋体" w:hAnsi="宋体" w:cs="宋体"/>
          <w:b/>
          <w:color w:val="auto"/>
          <w:sz w:val="28"/>
          <w:szCs w:val="28"/>
          <w:u w:val="single"/>
        </w:rPr>
      </w:pPr>
      <w:r>
        <w:rPr>
          <w:rFonts w:hint="eastAsia" w:ascii="宋体" w:hAnsi="宋体" w:cs="宋体"/>
          <w:b/>
          <w:color w:val="auto"/>
          <w:sz w:val="28"/>
          <w:szCs w:val="28"/>
        </w:rPr>
        <w:t>项目名称：</w:t>
      </w:r>
      <w:r>
        <w:rPr>
          <w:rFonts w:hint="eastAsia" w:ascii="宋体" w:hAnsi="宋体" w:cs="宋体"/>
          <w:b/>
          <w:color w:val="auto"/>
          <w:sz w:val="28"/>
          <w:szCs w:val="28"/>
          <w:u w:val="single"/>
        </w:rPr>
        <w:t xml:space="preserve">               </w:t>
      </w:r>
    </w:p>
    <w:p w14:paraId="38EA66CB">
      <w:pPr>
        <w:spacing w:line="312" w:lineRule="auto"/>
        <w:ind w:firstLine="1526" w:firstLineChars="545"/>
        <w:jc w:val="left"/>
        <w:rPr>
          <w:rFonts w:ascii="宋体" w:hAnsi="宋体" w:cs="宋体"/>
          <w:b/>
          <w:color w:val="auto"/>
          <w:sz w:val="28"/>
          <w:szCs w:val="28"/>
          <w:u w:val="single"/>
        </w:rPr>
      </w:pPr>
      <w:r>
        <w:rPr>
          <w:rFonts w:hint="eastAsia" w:ascii="宋体" w:hAnsi="宋体" w:cs="宋体"/>
          <w:b/>
          <w:color w:val="auto"/>
          <w:sz w:val="28"/>
          <w:szCs w:val="28"/>
        </w:rPr>
        <w:t>招标编号：</w:t>
      </w:r>
      <w:r>
        <w:rPr>
          <w:rFonts w:hint="eastAsia" w:ascii="宋体" w:hAnsi="宋体" w:cs="宋体"/>
          <w:b/>
          <w:color w:val="auto"/>
          <w:sz w:val="28"/>
          <w:szCs w:val="28"/>
          <w:u w:val="single"/>
        </w:rPr>
        <w:t xml:space="preserve">               </w:t>
      </w:r>
    </w:p>
    <w:p w14:paraId="294CEA9F">
      <w:pPr>
        <w:spacing w:line="312" w:lineRule="auto"/>
        <w:ind w:firstLine="1526" w:firstLineChars="545"/>
        <w:jc w:val="left"/>
        <w:rPr>
          <w:color w:val="auto"/>
        </w:rPr>
      </w:pPr>
      <w:r>
        <w:rPr>
          <w:rFonts w:hint="eastAsia" w:ascii="宋体" w:hAnsi="宋体" w:cs="宋体"/>
          <w:b/>
          <w:color w:val="auto"/>
          <w:sz w:val="28"/>
          <w:szCs w:val="28"/>
        </w:rPr>
        <w:t>合 同 包：</w:t>
      </w:r>
      <w:r>
        <w:rPr>
          <w:rFonts w:hint="eastAsia" w:ascii="宋体" w:hAnsi="宋体" w:cs="宋体"/>
          <w:b/>
          <w:color w:val="auto"/>
          <w:sz w:val="28"/>
          <w:szCs w:val="28"/>
          <w:u w:val="single"/>
        </w:rPr>
        <w:t xml:space="preserve">               </w:t>
      </w:r>
    </w:p>
    <w:p w14:paraId="358595B1">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rPr>
      </w:pPr>
    </w:p>
    <w:p w14:paraId="2D5BF520">
      <w:pPr>
        <w:keepNext w:val="0"/>
        <w:keepLines w:val="0"/>
        <w:pageBreakBefore w:val="0"/>
        <w:widowControl w:val="0"/>
        <w:kinsoku/>
        <w:wordWrap/>
        <w:overflowPunct/>
        <w:topLinePunct w:val="0"/>
        <w:autoSpaceDE/>
        <w:autoSpaceDN/>
        <w:bidi w:val="0"/>
        <w:adjustRightInd/>
        <w:snapToGrid/>
        <w:spacing w:line="312" w:lineRule="auto"/>
        <w:jc w:val="left"/>
        <w:textAlignment w:val="auto"/>
        <w:rPr>
          <w:rFonts w:ascii="宋体" w:hAnsi="宋体" w:cs="宋体"/>
          <w:b/>
          <w:color w:val="auto"/>
          <w:sz w:val="28"/>
          <w:szCs w:val="28"/>
          <w:u w:val="single"/>
        </w:rPr>
      </w:pPr>
      <w:r>
        <w:rPr>
          <w:rFonts w:hint="eastAsia" w:ascii="宋体" w:hAnsi="宋体" w:cs="宋体"/>
          <w:b/>
          <w:color w:val="auto"/>
          <w:sz w:val="28"/>
          <w:szCs w:val="28"/>
        </w:rPr>
        <w:t>投标人名称 ：</w:t>
      </w:r>
      <w:r>
        <w:rPr>
          <w:rFonts w:hint="eastAsia" w:ascii="宋体" w:hAnsi="宋体" w:cs="宋体"/>
          <w:b/>
          <w:color w:val="auto"/>
          <w:sz w:val="28"/>
          <w:szCs w:val="28"/>
          <w:u w:val="single"/>
        </w:rPr>
        <w:t xml:space="preserve">                                </w:t>
      </w:r>
    </w:p>
    <w:p w14:paraId="208206CB">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u w:val="single"/>
        </w:rPr>
      </w:pPr>
      <w:r>
        <w:rPr>
          <w:rFonts w:hint="eastAsia" w:ascii="宋体" w:hAnsi="宋体" w:cs="宋体"/>
          <w:b/>
          <w:color w:val="auto"/>
          <w:sz w:val="28"/>
          <w:szCs w:val="28"/>
        </w:rPr>
        <w:t>地址：</w:t>
      </w:r>
      <w:r>
        <w:rPr>
          <w:rFonts w:hint="eastAsia" w:ascii="宋体" w:hAnsi="宋体" w:cs="宋体"/>
          <w:b/>
          <w:color w:val="auto"/>
          <w:sz w:val="28"/>
          <w:szCs w:val="28"/>
          <w:u w:val="single"/>
        </w:rPr>
        <w:t xml:space="preserve">                          </w:t>
      </w:r>
      <w:r>
        <w:rPr>
          <w:rFonts w:hint="eastAsia" w:ascii="宋体" w:hAnsi="宋体" w:cs="宋体"/>
          <w:b/>
          <w:color w:val="auto"/>
          <w:sz w:val="28"/>
          <w:szCs w:val="28"/>
        </w:rPr>
        <w:t xml:space="preserve"> 邮编：</w:t>
      </w:r>
      <w:r>
        <w:rPr>
          <w:rFonts w:hint="eastAsia" w:ascii="宋体" w:hAnsi="宋体" w:cs="宋体"/>
          <w:b/>
          <w:color w:val="auto"/>
          <w:sz w:val="28"/>
          <w:szCs w:val="28"/>
          <w:u w:val="single"/>
        </w:rPr>
        <w:t xml:space="preserve">      </w:t>
      </w:r>
    </w:p>
    <w:p w14:paraId="74610E20">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u w:val="single"/>
        </w:rPr>
      </w:pPr>
      <w:r>
        <w:rPr>
          <w:rFonts w:hint="eastAsia" w:ascii="宋体" w:hAnsi="宋体" w:cs="宋体"/>
          <w:b/>
          <w:color w:val="auto"/>
          <w:sz w:val="28"/>
          <w:szCs w:val="28"/>
        </w:rPr>
        <w:t>电话：</w:t>
      </w:r>
      <w:r>
        <w:rPr>
          <w:rFonts w:hint="eastAsia" w:ascii="宋体" w:hAnsi="宋体" w:cs="宋体"/>
          <w:b/>
          <w:color w:val="auto"/>
          <w:sz w:val="28"/>
          <w:szCs w:val="28"/>
          <w:u w:val="single"/>
        </w:rPr>
        <w:t xml:space="preserve">                 </w:t>
      </w:r>
      <w:r>
        <w:rPr>
          <w:rFonts w:hint="eastAsia" w:ascii="宋体" w:hAnsi="宋体" w:cs="宋体"/>
          <w:b/>
          <w:color w:val="auto"/>
          <w:sz w:val="28"/>
          <w:szCs w:val="28"/>
        </w:rPr>
        <w:t xml:space="preserve"> 传真：</w:t>
      </w:r>
      <w:r>
        <w:rPr>
          <w:rFonts w:hint="eastAsia" w:ascii="宋体" w:hAnsi="宋体" w:cs="宋体"/>
          <w:b/>
          <w:color w:val="auto"/>
          <w:sz w:val="28"/>
          <w:szCs w:val="28"/>
          <w:u w:val="single"/>
        </w:rPr>
        <w:t xml:space="preserve">               </w:t>
      </w:r>
    </w:p>
    <w:p w14:paraId="0E7AB244">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rPr>
      </w:pPr>
      <w:r>
        <w:rPr>
          <w:rFonts w:hint="eastAsia" w:ascii="宋体" w:hAnsi="宋体" w:cs="宋体"/>
          <w:b/>
          <w:color w:val="auto"/>
          <w:sz w:val="28"/>
          <w:szCs w:val="28"/>
        </w:rPr>
        <w:t>电子邮箱：</w:t>
      </w:r>
      <w:r>
        <w:rPr>
          <w:rFonts w:hint="eastAsia" w:ascii="宋体" w:hAnsi="宋体" w:cs="宋体"/>
          <w:b/>
          <w:color w:val="auto"/>
          <w:sz w:val="28"/>
          <w:szCs w:val="28"/>
          <w:u w:val="single"/>
        </w:rPr>
        <w:t xml:space="preserve">                                   </w:t>
      </w:r>
    </w:p>
    <w:p w14:paraId="3325A40C">
      <w:pPr>
        <w:keepNext w:val="0"/>
        <w:keepLines w:val="0"/>
        <w:pageBreakBefore w:val="0"/>
        <w:widowControl w:val="0"/>
        <w:kinsoku/>
        <w:wordWrap/>
        <w:overflowPunct/>
        <w:topLinePunct w:val="0"/>
        <w:autoSpaceDE/>
        <w:autoSpaceDN/>
        <w:bidi w:val="0"/>
        <w:adjustRightInd/>
        <w:spacing w:line="312" w:lineRule="auto"/>
        <w:jc w:val="left"/>
        <w:textAlignment w:val="auto"/>
        <w:rPr>
          <w:rFonts w:ascii="宋体" w:hAnsi="宋体" w:cs="宋体"/>
          <w:b/>
          <w:color w:val="auto"/>
          <w:sz w:val="28"/>
          <w:szCs w:val="28"/>
          <w:u w:val="single"/>
        </w:rPr>
      </w:pPr>
      <w:r>
        <w:rPr>
          <w:rFonts w:hint="eastAsia" w:ascii="宋体" w:hAnsi="宋体" w:cs="宋体"/>
          <w:b/>
          <w:color w:val="auto"/>
          <w:sz w:val="28"/>
          <w:szCs w:val="28"/>
        </w:rPr>
        <w:t>投标代表（印刷体）：</w:t>
      </w:r>
      <w:r>
        <w:rPr>
          <w:rFonts w:hint="eastAsia" w:ascii="宋体" w:hAnsi="宋体" w:cs="宋体"/>
          <w:b/>
          <w:color w:val="auto"/>
          <w:sz w:val="28"/>
          <w:szCs w:val="28"/>
          <w:u w:val="single"/>
        </w:rPr>
        <w:t xml:space="preserve">         </w:t>
      </w:r>
      <w:r>
        <w:rPr>
          <w:rFonts w:hint="eastAsia" w:ascii="宋体" w:hAnsi="宋体" w:cs="宋体"/>
          <w:b/>
          <w:color w:val="auto"/>
          <w:sz w:val="28"/>
          <w:szCs w:val="28"/>
        </w:rPr>
        <w:t xml:space="preserve"> 签字：</w:t>
      </w:r>
      <w:r>
        <w:rPr>
          <w:rFonts w:hint="eastAsia" w:ascii="宋体" w:hAnsi="宋体" w:cs="宋体"/>
          <w:b/>
          <w:color w:val="auto"/>
          <w:sz w:val="28"/>
          <w:szCs w:val="28"/>
          <w:u w:val="single"/>
        </w:rPr>
        <w:t xml:space="preserve">          </w:t>
      </w:r>
    </w:p>
    <w:p w14:paraId="7E793869">
      <w:pPr>
        <w:pStyle w:val="4"/>
        <w:keepNext w:val="0"/>
        <w:keepLines w:val="0"/>
        <w:pageBreakBefore w:val="0"/>
        <w:widowControl w:val="0"/>
        <w:kinsoku/>
        <w:wordWrap/>
        <w:overflowPunct/>
        <w:topLinePunct w:val="0"/>
        <w:autoSpaceDE/>
        <w:autoSpaceDN/>
        <w:bidi w:val="0"/>
        <w:adjustRightInd/>
        <w:snapToGrid w:val="0"/>
        <w:spacing w:line="312" w:lineRule="auto"/>
        <w:ind w:firstLine="0"/>
        <w:jc w:val="left"/>
        <w:textAlignment w:val="auto"/>
        <w:rPr>
          <w:rFonts w:ascii="宋体" w:hAnsi="宋体" w:cs="宋体"/>
          <w:b/>
          <w:color w:val="auto"/>
          <w:sz w:val="28"/>
          <w:szCs w:val="28"/>
        </w:rPr>
      </w:pPr>
      <w:r>
        <w:rPr>
          <w:rFonts w:hint="eastAsia" w:ascii="宋体" w:hAnsi="宋体" w:cs="宋体"/>
          <w:b/>
          <w:color w:val="auto"/>
          <w:sz w:val="28"/>
          <w:szCs w:val="28"/>
        </w:rPr>
        <w:t>手机：                日期 ：202</w:t>
      </w:r>
      <w:r>
        <w:rPr>
          <w:rFonts w:hint="eastAsia" w:ascii="宋体" w:hAnsi="宋体" w:cs="宋体"/>
          <w:b/>
          <w:color w:val="auto"/>
          <w:sz w:val="28"/>
          <w:szCs w:val="28"/>
          <w:lang w:val="en-US" w:eastAsia="zh-CN"/>
        </w:rPr>
        <w:t>6</w:t>
      </w:r>
      <w:r>
        <w:rPr>
          <w:rFonts w:hint="eastAsia" w:ascii="宋体" w:hAnsi="宋体" w:cs="宋体"/>
          <w:b/>
          <w:color w:val="auto"/>
          <w:sz w:val="28"/>
          <w:szCs w:val="28"/>
        </w:rPr>
        <w:t>年   月   日</w:t>
      </w:r>
    </w:p>
    <w:p w14:paraId="58301CAD">
      <w:pPr>
        <w:pStyle w:val="4"/>
        <w:snapToGrid w:val="0"/>
        <w:spacing w:line="312" w:lineRule="auto"/>
        <w:ind w:firstLine="770" w:firstLineChars="275"/>
        <w:jc w:val="center"/>
        <w:rPr>
          <w:rFonts w:ascii="宋体" w:hAnsi="宋体" w:cs="宋体"/>
          <w:b/>
          <w:color w:val="auto"/>
          <w:sz w:val="28"/>
          <w:szCs w:val="28"/>
        </w:rPr>
        <w:sectPr>
          <w:pgSz w:w="11906" w:h="16838"/>
          <w:pgMar w:top="1417" w:right="1417" w:bottom="1417" w:left="1417" w:header="851" w:footer="992" w:gutter="0"/>
          <w:cols w:space="0" w:num="1"/>
          <w:titlePg/>
          <w:rtlGutter w:val="0"/>
          <w:docGrid w:type="linesAndChars" w:linePitch="318" w:charSpace="0"/>
        </w:sectPr>
      </w:pPr>
    </w:p>
    <w:p w14:paraId="2327BB00">
      <w:pPr>
        <w:pStyle w:val="4"/>
        <w:snapToGrid w:val="0"/>
        <w:spacing w:line="312" w:lineRule="auto"/>
        <w:ind w:firstLine="880" w:firstLineChars="275"/>
        <w:jc w:val="center"/>
        <w:rPr>
          <w:rFonts w:ascii="宋体" w:hAnsi="宋体" w:cs="宋体"/>
          <w:b/>
          <w:bCs/>
          <w:color w:val="auto"/>
          <w:sz w:val="32"/>
          <w:szCs w:val="32"/>
        </w:rPr>
      </w:pPr>
      <w:r>
        <w:rPr>
          <w:rFonts w:hint="eastAsia" w:ascii="宋体" w:hAnsi="宋体" w:cs="宋体"/>
          <w:b/>
          <w:bCs/>
          <w:color w:val="auto"/>
          <w:sz w:val="32"/>
          <w:szCs w:val="32"/>
        </w:rPr>
        <w:t>目    录</w:t>
      </w:r>
    </w:p>
    <w:p w14:paraId="111DFADD">
      <w:pPr>
        <w:pStyle w:val="4"/>
        <w:numPr>
          <w:ilvl w:val="0"/>
          <w:numId w:val="9"/>
        </w:numPr>
        <w:snapToGrid w:val="0"/>
        <w:spacing w:line="360" w:lineRule="auto"/>
        <w:ind w:firstLine="0"/>
        <w:jc w:val="left"/>
        <w:rPr>
          <w:rFonts w:ascii="宋体" w:hAnsi="宋体" w:cs="宋体"/>
          <w:b/>
          <w:bCs/>
          <w:color w:val="auto"/>
          <w:sz w:val="24"/>
          <w:szCs w:val="24"/>
        </w:rPr>
      </w:pPr>
      <w:r>
        <w:rPr>
          <w:rFonts w:hint="eastAsia" w:ascii="宋体" w:hAnsi="宋体" w:cs="宋体"/>
          <w:b/>
          <w:color w:val="auto"/>
          <w:sz w:val="24"/>
        </w:rPr>
        <w:t>投标资格响应对照表</w:t>
      </w:r>
    </w:p>
    <w:p w14:paraId="26938F0A">
      <w:pPr>
        <w:pStyle w:val="4"/>
        <w:numPr>
          <w:ilvl w:val="0"/>
          <w:numId w:val="9"/>
        </w:numPr>
        <w:snapToGrid w:val="0"/>
        <w:spacing w:line="360" w:lineRule="auto"/>
        <w:ind w:firstLine="0"/>
        <w:jc w:val="left"/>
        <w:rPr>
          <w:rFonts w:ascii="宋体" w:hAnsi="宋体" w:cs="宋体"/>
          <w:b/>
          <w:bCs/>
          <w:color w:val="auto"/>
          <w:sz w:val="24"/>
          <w:szCs w:val="24"/>
        </w:rPr>
      </w:pPr>
      <w:r>
        <w:rPr>
          <w:rFonts w:hint="eastAsia" w:ascii="宋体" w:hAnsi="宋体" w:cs="宋体"/>
          <w:b/>
          <w:bCs/>
          <w:color w:val="auto"/>
          <w:sz w:val="24"/>
          <w:szCs w:val="24"/>
        </w:rPr>
        <w:t>投标书</w:t>
      </w:r>
    </w:p>
    <w:p w14:paraId="70A75D02">
      <w:pPr>
        <w:pStyle w:val="4"/>
        <w:numPr>
          <w:ilvl w:val="0"/>
          <w:numId w:val="9"/>
        </w:numPr>
        <w:snapToGrid w:val="0"/>
        <w:spacing w:line="360" w:lineRule="auto"/>
        <w:ind w:firstLine="0"/>
        <w:jc w:val="left"/>
        <w:rPr>
          <w:rFonts w:ascii="宋体" w:hAnsi="宋体" w:cs="宋体"/>
          <w:b/>
          <w:bCs/>
          <w:color w:val="auto"/>
          <w:sz w:val="24"/>
          <w:szCs w:val="24"/>
        </w:rPr>
      </w:pPr>
      <w:r>
        <w:rPr>
          <w:rFonts w:hint="eastAsia" w:ascii="宋体" w:hAnsi="宋体" w:cs="宋体"/>
          <w:b/>
          <w:bCs/>
          <w:color w:val="auto"/>
          <w:sz w:val="24"/>
          <w:szCs w:val="24"/>
        </w:rPr>
        <w:t>偏离表</w:t>
      </w:r>
    </w:p>
    <w:p w14:paraId="1D6A17A6">
      <w:pPr>
        <w:pStyle w:val="4"/>
        <w:numPr>
          <w:ilvl w:val="0"/>
          <w:numId w:val="9"/>
        </w:numPr>
        <w:snapToGrid w:val="0"/>
        <w:spacing w:line="360" w:lineRule="auto"/>
        <w:ind w:firstLine="0"/>
        <w:jc w:val="left"/>
        <w:rPr>
          <w:rFonts w:ascii="宋体" w:hAnsi="宋体" w:cs="宋体"/>
          <w:b/>
          <w:bCs/>
          <w:color w:val="auto"/>
          <w:sz w:val="24"/>
          <w:szCs w:val="24"/>
        </w:rPr>
      </w:pPr>
      <w:r>
        <w:rPr>
          <w:rFonts w:hint="eastAsia" w:ascii="宋体" w:hAnsi="宋体" w:cs="宋体"/>
          <w:b/>
          <w:bCs/>
          <w:color w:val="auto"/>
          <w:sz w:val="24"/>
          <w:szCs w:val="24"/>
        </w:rPr>
        <w:t>投标人的资格证明文件</w:t>
      </w:r>
    </w:p>
    <w:p w14:paraId="2EF73FDB">
      <w:pPr>
        <w:pStyle w:val="4"/>
        <w:snapToGrid w:val="0"/>
        <w:spacing w:line="360" w:lineRule="auto"/>
        <w:ind w:firstLine="240" w:firstLineChars="100"/>
        <w:jc w:val="left"/>
        <w:rPr>
          <w:rFonts w:ascii="宋体" w:hAnsi="宋体" w:cs="宋体"/>
          <w:bCs/>
          <w:color w:val="auto"/>
          <w:sz w:val="24"/>
        </w:rPr>
      </w:pPr>
      <w:bookmarkStart w:id="103" w:name="_Toc13852"/>
      <w:bookmarkStart w:id="104" w:name="_Toc1160"/>
      <w:bookmarkStart w:id="105" w:name="_Toc485391348"/>
      <w:bookmarkStart w:id="106" w:name="_Toc512433999"/>
      <w:bookmarkStart w:id="107" w:name="_Toc9602"/>
      <w:bookmarkStart w:id="108" w:name="_Toc30124"/>
      <w:bookmarkStart w:id="109" w:name="_Toc481501587"/>
      <w:bookmarkStart w:id="110" w:name="_Toc514769437"/>
      <w:r>
        <w:rPr>
          <w:rFonts w:hint="eastAsia" w:ascii="宋体" w:hAnsi="宋体" w:cs="宋体"/>
          <w:bCs/>
          <w:color w:val="auto"/>
          <w:sz w:val="24"/>
        </w:rPr>
        <w:t>关于资格的声明函</w:t>
      </w:r>
    </w:p>
    <w:p w14:paraId="55AEDDCB">
      <w:pPr>
        <w:pStyle w:val="4"/>
        <w:snapToGrid w:val="0"/>
        <w:spacing w:line="360" w:lineRule="auto"/>
        <w:ind w:firstLine="240" w:firstLineChars="100"/>
        <w:jc w:val="left"/>
        <w:rPr>
          <w:rFonts w:ascii="宋体" w:hAnsi="宋体" w:cs="宋体"/>
          <w:bCs/>
          <w:color w:val="auto"/>
          <w:sz w:val="24"/>
          <w:szCs w:val="24"/>
        </w:rPr>
      </w:pPr>
      <w:r>
        <w:rPr>
          <w:rFonts w:hint="eastAsia" w:ascii="宋体" w:hAnsi="宋体" w:cs="宋体"/>
          <w:bCs/>
          <w:color w:val="auto"/>
          <w:sz w:val="24"/>
          <w:szCs w:val="24"/>
        </w:rPr>
        <w:t>投标人的资格声明</w:t>
      </w:r>
      <w:bookmarkEnd w:id="103"/>
      <w:bookmarkEnd w:id="104"/>
      <w:bookmarkEnd w:id="105"/>
      <w:bookmarkEnd w:id="106"/>
      <w:bookmarkEnd w:id="107"/>
      <w:bookmarkEnd w:id="108"/>
      <w:bookmarkEnd w:id="109"/>
      <w:bookmarkEnd w:id="110"/>
    </w:p>
    <w:p w14:paraId="3B323B19">
      <w:pPr>
        <w:pStyle w:val="4"/>
        <w:snapToGrid w:val="0"/>
        <w:spacing w:line="360" w:lineRule="auto"/>
        <w:ind w:firstLine="240" w:firstLineChars="100"/>
        <w:jc w:val="left"/>
        <w:rPr>
          <w:rFonts w:ascii="宋体" w:hAnsi="宋体" w:cs="宋体"/>
          <w:bCs/>
          <w:color w:val="auto"/>
          <w:sz w:val="24"/>
          <w:szCs w:val="24"/>
        </w:rPr>
      </w:pPr>
      <w:bookmarkStart w:id="111" w:name="_Toc14741"/>
      <w:bookmarkStart w:id="112" w:name="_Toc485391349"/>
      <w:bookmarkStart w:id="113" w:name="_Toc29921"/>
      <w:bookmarkStart w:id="114" w:name="_Toc481501588"/>
      <w:bookmarkStart w:id="115" w:name="_Toc514769438"/>
      <w:bookmarkStart w:id="116" w:name="_Toc24389"/>
      <w:bookmarkStart w:id="117" w:name="_Toc512434000"/>
      <w:bookmarkStart w:id="118" w:name="_Toc8364"/>
      <w:r>
        <w:rPr>
          <w:rFonts w:hint="eastAsia" w:ascii="宋体" w:hAnsi="宋体" w:cs="宋体"/>
          <w:bCs/>
          <w:color w:val="auto"/>
          <w:sz w:val="24"/>
          <w:szCs w:val="24"/>
        </w:rPr>
        <w:t>法定代表人授权书</w:t>
      </w:r>
      <w:bookmarkEnd w:id="111"/>
      <w:bookmarkEnd w:id="112"/>
      <w:bookmarkEnd w:id="113"/>
      <w:bookmarkEnd w:id="114"/>
      <w:bookmarkEnd w:id="115"/>
      <w:bookmarkEnd w:id="116"/>
      <w:bookmarkEnd w:id="117"/>
      <w:bookmarkEnd w:id="118"/>
    </w:p>
    <w:p w14:paraId="7797D011">
      <w:pPr>
        <w:pStyle w:val="4"/>
        <w:snapToGrid w:val="0"/>
        <w:spacing w:line="360" w:lineRule="auto"/>
        <w:ind w:firstLine="240" w:firstLineChars="100"/>
        <w:jc w:val="left"/>
        <w:rPr>
          <w:rFonts w:ascii="宋体" w:hAnsi="宋体" w:cs="宋体"/>
          <w:bCs/>
          <w:color w:val="auto"/>
          <w:sz w:val="24"/>
          <w:szCs w:val="24"/>
        </w:rPr>
      </w:pPr>
      <w:bookmarkStart w:id="119" w:name="_Toc485391350"/>
      <w:bookmarkStart w:id="120" w:name="_Toc481501589"/>
      <w:bookmarkStart w:id="121" w:name="_Toc512434001"/>
      <w:bookmarkStart w:id="122" w:name="_Toc13"/>
      <w:bookmarkStart w:id="123" w:name="_Toc16879"/>
      <w:bookmarkStart w:id="124" w:name="_Toc514769439"/>
      <w:bookmarkStart w:id="125" w:name="_Toc10894"/>
      <w:bookmarkStart w:id="126" w:name="_Toc28074"/>
      <w:r>
        <w:rPr>
          <w:rFonts w:hint="eastAsia" w:ascii="宋体" w:hAnsi="宋体" w:cs="宋体"/>
          <w:bCs/>
          <w:color w:val="auto"/>
          <w:sz w:val="24"/>
          <w:szCs w:val="24"/>
        </w:rPr>
        <w:t>法人营业执照</w:t>
      </w:r>
      <w:bookmarkEnd w:id="119"/>
      <w:bookmarkEnd w:id="120"/>
      <w:bookmarkEnd w:id="121"/>
      <w:bookmarkEnd w:id="122"/>
      <w:bookmarkEnd w:id="123"/>
      <w:bookmarkEnd w:id="124"/>
      <w:bookmarkEnd w:id="125"/>
      <w:bookmarkEnd w:id="126"/>
    </w:p>
    <w:p w14:paraId="4160397F">
      <w:pPr>
        <w:pStyle w:val="4"/>
        <w:snapToGrid w:val="0"/>
        <w:spacing w:line="360" w:lineRule="auto"/>
        <w:ind w:firstLine="240" w:firstLineChars="100"/>
        <w:jc w:val="left"/>
        <w:rPr>
          <w:rFonts w:ascii="宋体" w:hAnsi="宋体" w:cs="宋体"/>
          <w:bCs/>
          <w:color w:val="auto"/>
          <w:sz w:val="24"/>
          <w:szCs w:val="24"/>
        </w:rPr>
      </w:pPr>
      <w:r>
        <w:rPr>
          <w:rFonts w:hint="eastAsia" w:ascii="宋体" w:hAnsi="宋体" w:cs="宋体"/>
          <w:bCs/>
          <w:color w:val="auto"/>
          <w:sz w:val="24"/>
          <w:szCs w:val="24"/>
        </w:rPr>
        <w:t>其他资格证明材料</w:t>
      </w:r>
    </w:p>
    <w:p w14:paraId="0CC67A85">
      <w:pPr>
        <w:pStyle w:val="4"/>
        <w:numPr>
          <w:ilvl w:val="0"/>
          <w:numId w:val="9"/>
        </w:numPr>
        <w:snapToGrid w:val="0"/>
        <w:spacing w:line="360" w:lineRule="auto"/>
        <w:ind w:firstLine="0"/>
        <w:jc w:val="left"/>
        <w:rPr>
          <w:rFonts w:ascii="宋体" w:hAnsi="宋体" w:cs="宋体"/>
          <w:b/>
          <w:bCs/>
          <w:color w:val="auto"/>
          <w:sz w:val="24"/>
          <w:szCs w:val="24"/>
        </w:rPr>
      </w:pPr>
      <w:bookmarkStart w:id="127" w:name="_Toc512434003"/>
      <w:bookmarkStart w:id="128" w:name="_Toc481501591"/>
      <w:bookmarkStart w:id="129" w:name="_Toc15347"/>
      <w:bookmarkStart w:id="130" w:name="_Toc27328"/>
      <w:bookmarkStart w:id="131" w:name="_Toc514769441"/>
      <w:bookmarkStart w:id="132" w:name="_Toc485391352"/>
      <w:bookmarkStart w:id="133" w:name="_Toc32514"/>
      <w:bookmarkStart w:id="134" w:name="_Toc13494"/>
      <w:r>
        <w:rPr>
          <w:rFonts w:hint="eastAsia" w:ascii="宋体" w:hAnsi="宋体" w:cs="宋体"/>
          <w:b/>
          <w:bCs/>
          <w:color w:val="auto"/>
          <w:sz w:val="24"/>
          <w:szCs w:val="24"/>
        </w:rPr>
        <w:t>投标人提交的其它资料</w:t>
      </w:r>
      <w:bookmarkEnd w:id="127"/>
      <w:bookmarkEnd w:id="128"/>
      <w:bookmarkEnd w:id="129"/>
      <w:bookmarkEnd w:id="130"/>
      <w:bookmarkEnd w:id="131"/>
      <w:bookmarkEnd w:id="132"/>
      <w:bookmarkEnd w:id="133"/>
      <w:bookmarkEnd w:id="134"/>
    </w:p>
    <w:p w14:paraId="48F79DBE">
      <w:pPr>
        <w:pStyle w:val="4"/>
        <w:numPr>
          <w:ilvl w:val="0"/>
          <w:numId w:val="9"/>
        </w:numPr>
        <w:snapToGrid w:val="0"/>
        <w:spacing w:line="360" w:lineRule="auto"/>
        <w:ind w:firstLine="0"/>
        <w:jc w:val="left"/>
        <w:rPr>
          <w:rFonts w:ascii="宋体" w:hAnsi="宋体" w:cs="宋体"/>
          <w:b/>
          <w:bCs/>
          <w:color w:val="auto"/>
          <w:sz w:val="24"/>
          <w:szCs w:val="24"/>
        </w:rPr>
        <w:sectPr>
          <w:pgSz w:w="11906" w:h="16838"/>
          <w:pgMar w:top="1417" w:right="1417" w:bottom="1417" w:left="1417" w:header="851" w:footer="992" w:gutter="0"/>
          <w:cols w:space="0" w:num="1"/>
          <w:titlePg/>
          <w:rtlGutter w:val="0"/>
          <w:docGrid w:type="linesAndChars" w:linePitch="318" w:charSpace="0"/>
        </w:sectPr>
      </w:pPr>
      <w:bookmarkStart w:id="135" w:name="_Toc485391354"/>
      <w:bookmarkStart w:id="136" w:name="_Toc20599"/>
      <w:bookmarkStart w:id="137" w:name="_Toc23367"/>
      <w:bookmarkStart w:id="138" w:name="_Toc512434006"/>
      <w:bookmarkStart w:id="139" w:name="_Toc514769444"/>
      <w:bookmarkStart w:id="140" w:name="_Toc481501593"/>
      <w:bookmarkStart w:id="141" w:name="_Toc12379"/>
      <w:bookmarkStart w:id="142" w:name="_Toc25248"/>
      <w:r>
        <w:rPr>
          <w:rFonts w:hint="eastAsia" w:ascii="宋体" w:hAnsi="宋体" w:cs="宋体"/>
          <w:b/>
          <w:bCs/>
          <w:color w:val="auto"/>
          <w:sz w:val="24"/>
          <w:szCs w:val="24"/>
        </w:rPr>
        <w:t>招标代理服务费承诺书</w:t>
      </w:r>
      <w:bookmarkEnd w:id="135"/>
      <w:bookmarkEnd w:id="136"/>
      <w:bookmarkEnd w:id="137"/>
      <w:bookmarkEnd w:id="138"/>
      <w:bookmarkEnd w:id="139"/>
      <w:bookmarkEnd w:id="140"/>
      <w:bookmarkEnd w:id="141"/>
      <w:bookmarkEnd w:id="142"/>
      <w:bookmarkStart w:id="143" w:name="_Toc471320484"/>
      <w:bookmarkStart w:id="144" w:name="_Toc10320"/>
      <w:bookmarkStart w:id="145" w:name="_Toc467252511"/>
      <w:bookmarkStart w:id="146" w:name="_Toc480467980"/>
      <w:bookmarkStart w:id="147" w:name="_Toc483474907"/>
      <w:bookmarkStart w:id="148" w:name="_Toc474845193"/>
      <w:bookmarkStart w:id="149" w:name="_Toc478718891"/>
    </w:p>
    <w:p w14:paraId="6291547B">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rPr>
      </w:pPr>
      <w:bookmarkStart w:id="150" w:name="_Toc1104"/>
      <w:bookmarkStart w:id="151" w:name="_Toc16213"/>
      <w:bookmarkStart w:id="152" w:name="_Toc20907"/>
      <w:bookmarkStart w:id="153" w:name="_Toc19161"/>
      <w:bookmarkStart w:id="154" w:name="_Toc559"/>
      <w:bookmarkStart w:id="155" w:name="_Toc14859"/>
      <w:bookmarkStart w:id="156" w:name="_Toc3452"/>
      <w:bookmarkStart w:id="157" w:name="_Toc22655"/>
      <w:bookmarkStart w:id="158" w:name="_Toc17663"/>
      <w:bookmarkStart w:id="159" w:name="_Toc32640"/>
      <w:bookmarkStart w:id="160" w:name="_Toc28352"/>
      <w:bookmarkStart w:id="161" w:name="_Toc4365"/>
      <w:bookmarkStart w:id="162" w:name="_Toc24067"/>
      <w:bookmarkStart w:id="163" w:name="_Toc19577"/>
      <w:r>
        <w:rPr>
          <w:rFonts w:hint="eastAsia" w:asciiTheme="minorEastAsia" w:hAnsiTheme="minorEastAsia" w:eastAsiaTheme="minorEastAsia" w:cstheme="minorEastAsia"/>
          <w:b/>
          <w:color w:val="auto"/>
          <w:sz w:val="24"/>
          <w:szCs w:val="24"/>
          <w:lang w:val="en-US" w:eastAsia="zh-CN"/>
        </w:rPr>
        <w:t>1.</w:t>
      </w:r>
      <w:r>
        <w:rPr>
          <w:rFonts w:hint="eastAsia" w:asciiTheme="minorEastAsia" w:hAnsiTheme="minorEastAsia" w:eastAsiaTheme="minorEastAsia" w:cstheme="minorEastAsia"/>
          <w:b/>
          <w:color w:val="auto"/>
          <w:sz w:val="24"/>
          <w:szCs w:val="24"/>
        </w:rPr>
        <w:t>投标资格响应对照表</w:t>
      </w:r>
      <w:bookmarkEnd w:id="150"/>
      <w:bookmarkEnd w:id="151"/>
    </w:p>
    <w:p w14:paraId="2EF3274B">
      <w:pPr>
        <w:keepNext w:val="0"/>
        <w:keepLines w:val="0"/>
        <w:pageBreakBefore w:val="0"/>
        <w:widowControl w:val="0"/>
        <w:kinsoku/>
        <w:wordWrap/>
        <w:overflowPunct/>
        <w:topLinePunct w:val="0"/>
        <w:autoSpaceDE/>
        <w:autoSpaceDN/>
        <w:bidi w:val="0"/>
        <w:spacing w:line="440" w:lineRule="exact"/>
        <w:ind w:left="0" w:leftChars="0" w:firstLine="240" w:firstLineChars="10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招标编号：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合同包：</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tbl>
      <w:tblPr>
        <w:tblStyle w:val="37"/>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2510"/>
        <w:gridCol w:w="2800"/>
        <w:gridCol w:w="1236"/>
        <w:gridCol w:w="1581"/>
      </w:tblGrid>
      <w:tr w14:paraId="6F56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jc w:val="center"/>
        </w:trPr>
        <w:tc>
          <w:tcPr>
            <w:tcW w:w="819" w:type="dxa"/>
            <w:vAlign w:val="center"/>
          </w:tcPr>
          <w:p w14:paraId="1A4B1234">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项号</w:t>
            </w:r>
          </w:p>
        </w:tc>
        <w:tc>
          <w:tcPr>
            <w:tcW w:w="2510" w:type="dxa"/>
            <w:vAlign w:val="center"/>
          </w:tcPr>
          <w:p w14:paraId="002226E5">
            <w:pPr>
              <w:keepNext w:val="0"/>
              <w:keepLines w:val="0"/>
              <w:pageBreakBefore w:val="0"/>
              <w:widowControl w:val="0"/>
              <w:kinsoku/>
              <w:wordWrap/>
              <w:overflowPunct/>
              <w:topLinePunct w:val="0"/>
              <w:autoSpaceDE/>
              <w:autoSpaceDN/>
              <w:bidi w:val="0"/>
              <w:adjustRightInd w:val="0"/>
              <w:snapToGrid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资格要求</w:t>
            </w:r>
          </w:p>
        </w:tc>
        <w:tc>
          <w:tcPr>
            <w:tcW w:w="2800" w:type="dxa"/>
            <w:vAlign w:val="center"/>
          </w:tcPr>
          <w:p w14:paraId="3506DD03">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对照内容</w:t>
            </w:r>
          </w:p>
        </w:tc>
        <w:tc>
          <w:tcPr>
            <w:tcW w:w="1236" w:type="dxa"/>
            <w:vAlign w:val="center"/>
          </w:tcPr>
          <w:p w14:paraId="6AAD8C73">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证明资料</w:t>
            </w:r>
          </w:p>
        </w:tc>
        <w:tc>
          <w:tcPr>
            <w:tcW w:w="1581" w:type="dxa"/>
            <w:vAlign w:val="center"/>
          </w:tcPr>
          <w:p w14:paraId="4122A8C8">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投标文件对应页码</w:t>
            </w:r>
          </w:p>
        </w:tc>
      </w:tr>
      <w:tr w14:paraId="500C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jc w:val="center"/>
        </w:trPr>
        <w:tc>
          <w:tcPr>
            <w:tcW w:w="819" w:type="dxa"/>
            <w:vAlign w:val="center"/>
          </w:tcPr>
          <w:p w14:paraId="3E5D28A7">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2510" w:type="dxa"/>
            <w:vAlign w:val="center"/>
          </w:tcPr>
          <w:p w14:paraId="64402218">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2800" w:type="dxa"/>
            <w:vAlign w:val="center"/>
          </w:tcPr>
          <w:p w14:paraId="1F302332">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236" w:type="dxa"/>
            <w:vAlign w:val="center"/>
          </w:tcPr>
          <w:p w14:paraId="06E60433">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581" w:type="dxa"/>
            <w:vAlign w:val="center"/>
          </w:tcPr>
          <w:p w14:paraId="765FC166">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r>
      <w:tr w14:paraId="369B7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jc w:val="center"/>
        </w:trPr>
        <w:tc>
          <w:tcPr>
            <w:tcW w:w="819" w:type="dxa"/>
            <w:vAlign w:val="center"/>
          </w:tcPr>
          <w:p w14:paraId="79FB3DB7">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2510" w:type="dxa"/>
            <w:vAlign w:val="center"/>
          </w:tcPr>
          <w:p w14:paraId="027474A2">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2800" w:type="dxa"/>
            <w:vAlign w:val="center"/>
          </w:tcPr>
          <w:p w14:paraId="159E7AF0">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236" w:type="dxa"/>
            <w:vAlign w:val="center"/>
          </w:tcPr>
          <w:p w14:paraId="08F29218">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581" w:type="dxa"/>
            <w:vAlign w:val="center"/>
          </w:tcPr>
          <w:p w14:paraId="59A53A2C">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r>
      <w:tr w14:paraId="4CDE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jc w:val="center"/>
        </w:trPr>
        <w:tc>
          <w:tcPr>
            <w:tcW w:w="819" w:type="dxa"/>
            <w:vAlign w:val="center"/>
          </w:tcPr>
          <w:p w14:paraId="4E69560B">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2510" w:type="dxa"/>
            <w:vAlign w:val="center"/>
          </w:tcPr>
          <w:p w14:paraId="6A227561">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2800" w:type="dxa"/>
            <w:vAlign w:val="center"/>
          </w:tcPr>
          <w:p w14:paraId="3EB6A40A">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236" w:type="dxa"/>
            <w:vAlign w:val="center"/>
          </w:tcPr>
          <w:p w14:paraId="241F7113">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581" w:type="dxa"/>
            <w:vAlign w:val="center"/>
          </w:tcPr>
          <w:p w14:paraId="10697494">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r>
      <w:tr w14:paraId="20D2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jc w:val="center"/>
        </w:trPr>
        <w:tc>
          <w:tcPr>
            <w:tcW w:w="819" w:type="dxa"/>
            <w:vAlign w:val="center"/>
          </w:tcPr>
          <w:p w14:paraId="38C39EE8">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p>
        </w:tc>
        <w:tc>
          <w:tcPr>
            <w:tcW w:w="2510" w:type="dxa"/>
            <w:vAlign w:val="center"/>
          </w:tcPr>
          <w:p w14:paraId="3CD8EB7B">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2800" w:type="dxa"/>
            <w:vAlign w:val="center"/>
          </w:tcPr>
          <w:p w14:paraId="5E3DFC12">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236" w:type="dxa"/>
            <w:vAlign w:val="center"/>
          </w:tcPr>
          <w:p w14:paraId="0346BC14">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581" w:type="dxa"/>
            <w:vAlign w:val="center"/>
          </w:tcPr>
          <w:p w14:paraId="5E772B2C">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r>
      <w:tr w14:paraId="5DA4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jc w:val="center"/>
        </w:trPr>
        <w:tc>
          <w:tcPr>
            <w:tcW w:w="819" w:type="dxa"/>
            <w:vAlign w:val="center"/>
          </w:tcPr>
          <w:p w14:paraId="320DA180">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w:t>
            </w:r>
          </w:p>
        </w:tc>
        <w:tc>
          <w:tcPr>
            <w:tcW w:w="2510" w:type="dxa"/>
            <w:vAlign w:val="center"/>
          </w:tcPr>
          <w:p w14:paraId="4010907E">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2800" w:type="dxa"/>
            <w:vAlign w:val="center"/>
          </w:tcPr>
          <w:p w14:paraId="6FDCF38E">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236" w:type="dxa"/>
            <w:vAlign w:val="center"/>
          </w:tcPr>
          <w:p w14:paraId="772682CB">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581" w:type="dxa"/>
            <w:vAlign w:val="center"/>
          </w:tcPr>
          <w:p w14:paraId="5B9BFFDC">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r>
      <w:tr w14:paraId="38AB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jc w:val="center"/>
        </w:trPr>
        <w:tc>
          <w:tcPr>
            <w:tcW w:w="819" w:type="dxa"/>
            <w:vAlign w:val="center"/>
          </w:tcPr>
          <w:p w14:paraId="462A7423">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w:t>
            </w:r>
          </w:p>
        </w:tc>
        <w:tc>
          <w:tcPr>
            <w:tcW w:w="2510" w:type="dxa"/>
            <w:vAlign w:val="center"/>
          </w:tcPr>
          <w:p w14:paraId="6CDA238C">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2800" w:type="dxa"/>
            <w:vAlign w:val="center"/>
          </w:tcPr>
          <w:p w14:paraId="20CCB770">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236" w:type="dxa"/>
            <w:vAlign w:val="center"/>
          </w:tcPr>
          <w:p w14:paraId="6049889D">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c>
          <w:tcPr>
            <w:tcW w:w="1581" w:type="dxa"/>
            <w:vAlign w:val="center"/>
          </w:tcPr>
          <w:p w14:paraId="171C66E3">
            <w:pPr>
              <w:keepNext w:val="0"/>
              <w:keepLines w:val="0"/>
              <w:pageBreakBefore w:val="0"/>
              <w:widowControl w:val="0"/>
              <w:kinsoku/>
              <w:wordWrap/>
              <w:overflowPunct/>
              <w:topLinePunct w:val="0"/>
              <w:autoSpaceDE/>
              <w:autoSpaceDN/>
              <w:bidi w:val="0"/>
              <w:adjustRightInd w:val="0"/>
              <w:snapToGrid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p>
        </w:tc>
      </w:tr>
    </w:tbl>
    <w:p w14:paraId="04709F77">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注：投标人必须将投标文件中的相关内容按上述要求进行填写</w:t>
      </w:r>
      <w:r>
        <w:rPr>
          <w:rFonts w:hint="eastAsia" w:asciiTheme="minorEastAsia" w:hAnsiTheme="minorEastAsia" w:eastAsiaTheme="minorEastAsia" w:cstheme="minorEastAsia"/>
          <w:snapToGrid w:val="0"/>
          <w:color w:val="auto"/>
          <w:kern w:val="0"/>
          <w:sz w:val="24"/>
          <w:szCs w:val="24"/>
        </w:rPr>
        <w:t>，资格有一项不满足的，视为无效投标。</w:t>
      </w:r>
    </w:p>
    <w:p w14:paraId="0FFB3A20">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p>
    <w:p w14:paraId="6DFDE23B">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p>
    <w:p w14:paraId="13341142">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投标人（全称并加盖公章）：________________ </w:t>
      </w:r>
    </w:p>
    <w:p w14:paraId="08570C06">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投标人代表签名：____________</w:t>
      </w:r>
    </w:p>
    <w:p w14:paraId="6823EEF5">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14:paraId="3854F29F">
      <w:pPr>
        <w:keepNext w:val="0"/>
        <w:keepLines w:val="0"/>
        <w:pageBreakBefore w:val="0"/>
        <w:widowControl w:val="0"/>
        <w:kinsoku/>
        <w:wordWrap/>
        <w:overflowPunct/>
        <w:topLinePunct w:val="0"/>
        <w:autoSpaceDE/>
        <w:autoSpaceDN/>
        <w:bidi w:val="0"/>
        <w:spacing w:line="440" w:lineRule="exact"/>
        <w:ind w:left="0" w:leftChars="0"/>
        <w:textAlignment w:val="auto"/>
        <w:outlineLvl w:val="1"/>
        <w:rPr>
          <w:rFonts w:hint="eastAsia" w:asciiTheme="minorEastAsia" w:hAnsiTheme="minorEastAsia" w:eastAsiaTheme="minorEastAsia" w:cstheme="minorEastAsia"/>
          <w:b/>
          <w:color w:val="auto"/>
          <w:sz w:val="24"/>
          <w:szCs w:val="24"/>
        </w:rPr>
        <w:sectPr>
          <w:pgSz w:w="11906" w:h="16838"/>
          <w:pgMar w:top="1417" w:right="1417" w:bottom="1417" w:left="1417" w:header="851" w:footer="992" w:gutter="0"/>
          <w:cols w:space="0" w:num="1"/>
          <w:titlePg/>
          <w:rtlGutter w:val="0"/>
          <w:docGrid w:type="linesAndChars" w:linePitch="318" w:charSpace="0"/>
        </w:sectPr>
      </w:pPr>
    </w:p>
    <w:p w14:paraId="4A315A5B">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lang w:val="en-US" w:eastAsia="zh-CN"/>
        </w:rPr>
      </w:pPr>
      <w:bookmarkStart w:id="164" w:name="_Toc12847"/>
      <w:bookmarkStart w:id="165" w:name="_Toc3160"/>
      <w:r>
        <w:rPr>
          <w:rFonts w:hint="eastAsia" w:asciiTheme="minorEastAsia" w:hAnsiTheme="minorEastAsia" w:eastAsiaTheme="minorEastAsia" w:cstheme="minorEastAsia"/>
          <w:b/>
          <w:color w:val="auto"/>
          <w:sz w:val="24"/>
          <w:szCs w:val="24"/>
          <w:lang w:val="en-US" w:eastAsia="zh-CN"/>
        </w:rPr>
        <w:t>2.投 标 书</w:t>
      </w:r>
      <w:bookmarkEnd w:id="152"/>
      <w:bookmarkEnd w:id="153"/>
      <w:bookmarkEnd w:id="154"/>
      <w:bookmarkEnd w:id="155"/>
      <w:bookmarkEnd w:id="156"/>
      <w:bookmarkEnd w:id="157"/>
      <w:bookmarkEnd w:id="164"/>
      <w:bookmarkEnd w:id="165"/>
    </w:p>
    <w:p w14:paraId="299744F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致：</w:t>
      </w:r>
      <w:r>
        <w:rPr>
          <w:rFonts w:hint="eastAsia" w:asciiTheme="minorEastAsia" w:hAnsiTheme="minorEastAsia" w:eastAsiaTheme="minorEastAsia" w:cstheme="minorEastAsia"/>
          <w:color w:val="auto"/>
          <w:sz w:val="24"/>
          <w:szCs w:val="24"/>
          <w:u w:val="single"/>
        </w:rPr>
        <w:t>福建省卓诚招投标代理有限责任公司</w:t>
      </w:r>
    </w:p>
    <w:p w14:paraId="3494767C">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根据贵方为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项目的招标公告（招标编号</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），本签字代表（全名、职务）正式授权并代表投标人（投标人名称、地址）提交下述文件</w:t>
      </w:r>
      <w:r>
        <w:rPr>
          <w:rFonts w:hint="eastAsia" w:asciiTheme="minorEastAsia" w:hAnsiTheme="minorEastAsia" w:eastAsiaTheme="minorEastAsia" w:cstheme="minorEastAsia"/>
          <w:color w:val="auto"/>
          <w:sz w:val="24"/>
          <w:szCs w:val="24"/>
          <w:lang w:eastAsia="zh-CN"/>
        </w:rPr>
        <w:t>报价部分</w:t>
      </w:r>
      <w:r>
        <w:rPr>
          <w:rFonts w:hint="eastAsia" w:asciiTheme="minorEastAsia" w:hAnsiTheme="minorEastAsia" w:eastAsiaTheme="minorEastAsia" w:cstheme="minorEastAsia"/>
          <w:color w:val="auto"/>
          <w:sz w:val="24"/>
          <w:szCs w:val="24"/>
        </w:rPr>
        <w:t>正本一份、副本五份</w:t>
      </w:r>
      <w:r>
        <w:rPr>
          <w:rFonts w:hint="eastAsia" w:asciiTheme="minorEastAsia" w:hAnsiTheme="minorEastAsia" w:eastAsiaTheme="minorEastAsia" w:cstheme="minorEastAsia"/>
          <w:color w:val="auto"/>
          <w:sz w:val="24"/>
          <w:szCs w:val="24"/>
          <w:lang w:eastAsia="zh-CN"/>
        </w:rPr>
        <w:t>，技术商务部分</w:t>
      </w:r>
      <w:r>
        <w:rPr>
          <w:rFonts w:hint="eastAsia" w:asciiTheme="minorEastAsia" w:hAnsiTheme="minorEastAsia" w:eastAsiaTheme="minorEastAsia" w:cstheme="minorEastAsia"/>
          <w:color w:val="auto"/>
          <w:sz w:val="24"/>
          <w:szCs w:val="24"/>
        </w:rPr>
        <w:t>正本一份、副本五份和电子版一份。</w:t>
      </w:r>
    </w:p>
    <w:p w14:paraId="6390AB08">
      <w:pPr>
        <w:pStyle w:val="184"/>
        <w:keepNext w:val="0"/>
        <w:keepLines w:val="0"/>
        <w:pageBreakBefore w:val="0"/>
        <w:widowControl w:val="0"/>
        <w:tabs>
          <w:tab w:val="left" w:pos="640"/>
        </w:tabs>
        <w:kinsoku/>
        <w:wordWrap/>
        <w:overflowPunct/>
        <w:topLinePunct w:val="0"/>
        <w:autoSpaceDE/>
        <w:autoSpaceDN/>
        <w:bidi w:val="0"/>
        <w:spacing w:before="0" w:after="0" w:line="440" w:lineRule="exact"/>
        <w:ind w:left="0" w:leftChars="0" w:firstLine="0"/>
        <w:jc w:val="left"/>
        <w:textAlignment w:val="auto"/>
        <w:outlineLvl w:val="9"/>
        <w:rPr>
          <w:rFonts w:hint="eastAsia" w:asciiTheme="minorEastAsia" w:hAnsiTheme="minorEastAsia" w:eastAsiaTheme="minorEastAsia" w:cstheme="minorEastAsia"/>
          <w:color w:val="auto"/>
          <w:kern w:val="2"/>
          <w:sz w:val="24"/>
          <w:szCs w:val="24"/>
        </w:rPr>
      </w:pPr>
      <w:bookmarkStart w:id="166" w:name="_Toc25633"/>
      <w:bookmarkStart w:id="167" w:name="_Toc8928"/>
      <w:bookmarkStart w:id="168" w:name="_Toc21425"/>
      <w:bookmarkStart w:id="169" w:name="_Toc16767"/>
      <w:bookmarkStart w:id="170" w:name="_Toc512434008"/>
      <w:bookmarkStart w:id="171" w:name="_Toc23573"/>
      <w:bookmarkStart w:id="172" w:name="_Toc514769446"/>
      <w:bookmarkStart w:id="173" w:name="_Toc9370"/>
      <w:bookmarkStart w:id="174" w:name="_Toc24701"/>
      <w:bookmarkStart w:id="175" w:name="_Toc481501610"/>
      <w:bookmarkStart w:id="176" w:name="_Toc26588"/>
      <w:bookmarkStart w:id="177" w:name="_Toc14716"/>
      <w:bookmarkStart w:id="178" w:name="_Toc485391371"/>
      <w:bookmarkStart w:id="179" w:name="_Toc15"/>
      <w:r>
        <w:rPr>
          <w:rFonts w:hint="eastAsia" w:asciiTheme="minorEastAsia" w:hAnsiTheme="minorEastAsia" w:eastAsiaTheme="minorEastAsia" w:cstheme="minorEastAsia"/>
          <w:color w:val="auto"/>
          <w:kern w:val="2"/>
          <w:sz w:val="24"/>
          <w:szCs w:val="24"/>
          <w:lang w:val="en-US"/>
        </w:rPr>
        <w:t>（1）</w:t>
      </w:r>
      <w:r>
        <w:rPr>
          <w:rFonts w:hint="eastAsia" w:asciiTheme="minorEastAsia" w:hAnsiTheme="minorEastAsia" w:eastAsiaTheme="minorEastAsia" w:cstheme="minorEastAsia"/>
          <w:color w:val="auto"/>
          <w:kern w:val="2"/>
          <w:sz w:val="24"/>
          <w:szCs w:val="24"/>
        </w:rPr>
        <w:t>投标书</w:t>
      </w:r>
      <w:bookmarkEnd w:id="166"/>
      <w:bookmarkEnd w:id="167"/>
      <w:bookmarkEnd w:id="168"/>
      <w:bookmarkEnd w:id="169"/>
      <w:bookmarkEnd w:id="170"/>
      <w:bookmarkEnd w:id="171"/>
      <w:bookmarkEnd w:id="172"/>
      <w:bookmarkEnd w:id="173"/>
      <w:bookmarkEnd w:id="174"/>
    </w:p>
    <w:p w14:paraId="0ABFE24F">
      <w:pPr>
        <w:pStyle w:val="184"/>
        <w:keepNext w:val="0"/>
        <w:keepLines w:val="0"/>
        <w:pageBreakBefore w:val="0"/>
        <w:widowControl w:val="0"/>
        <w:tabs>
          <w:tab w:val="left" w:pos="640"/>
        </w:tabs>
        <w:kinsoku/>
        <w:wordWrap/>
        <w:overflowPunct/>
        <w:topLinePunct w:val="0"/>
        <w:autoSpaceDE/>
        <w:autoSpaceDN/>
        <w:bidi w:val="0"/>
        <w:spacing w:before="0" w:after="0" w:line="440" w:lineRule="exact"/>
        <w:ind w:left="0" w:leftChars="0" w:firstLine="0"/>
        <w:jc w:val="left"/>
        <w:textAlignment w:val="auto"/>
        <w:outlineLvl w:val="9"/>
        <w:rPr>
          <w:rFonts w:hint="eastAsia" w:asciiTheme="minorEastAsia" w:hAnsiTheme="minorEastAsia" w:eastAsiaTheme="minorEastAsia" w:cstheme="minorEastAsia"/>
          <w:color w:val="auto"/>
          <w:kern w:val="2"/>
          <w:sz w:val="24"/>
          <w:szCs w:val="24"/>
        </w:rPr>
      </w:pPr>
      <w:bookmarkStart w:id="180" w:name="_Toc11531"/>
      <w:bookmarkStart w:id="181" w:name="_Toc21329"/>
      <w:bookmarkStart w:id="182" w:name="_Toc27179"/>
      <w:bookmarkStart w:id="183" w:name="_Toc22402"/>
      <w:bookmarkStart w:id="184" w:name="_Toc514769447"/>
      <w:bookmarkStart w:id="185" w:name="_Toc18076"/>
      <w:bookmarkStart w:id="186" w:name="_Toc1788"/>
      <w:bookmarkStart w:id="187" w:name="_Toc512434009"/>
      <w:bookmarkStart w:id="188" w:name="_Toc24555"/>
      <w:r>
        <w:rPr>
          <w:rFonts w:hint="eastAsia" w:asciiTheme="minorEastAsia" w:hAnsiTheme="minorEastAsia" w:eastAsiaTheme="minorEastAsia" w:cstheme="minorEastAsia"/>
          <w:color w:val="auto"/>
          <w:kern w:val="2"/>
          <w:sz w:val="24"/>
          <w:szCs w:val="24"/>
        </w:rPr>
        <w:t>（</w:t>
      </w:r>
      <w:r>
        <w:rPr>
          <w:rFonts w:hint="eastAsia" w:asciiTheme="minorEastAsia" w:hAnsiTheme="minorEastAsia" w:eastAsiaTheme="minorEastAsia" w:cstheme="minorEastAsia"/>
          <w:color w:val="auto"/>
          <w:kern w:val="2"/>
          <w:sz w:val="24"/>
          <w:szCs w:val="24"/>
          <w:lang w:val="en-US"/>
        </w:rPr>
        <w:t>2</w:t>
      </w:r>
      <w:r>
        <w:rPr>
          <w:rFonts w:hint="eastAsia" w:asciiTheme="minorEastAsia" w:hAnsiTheme="minorEastAsia" w:eastAsiaTheme="minorEastAsia" w:cstheme="minorEastAsia"/>
          <w:color w:val="auto"/>
          <w:kern w:val="2"/>
          <w:sz w:val="24"/>
          <w:szCs w:val="24"/>
        </w:rPr>
        <w:t>）开标一览表</w:t>
      </w:r>
      <w:bookmarkEnd w:id="180"/>
      <w:bookmarkEnd w:id="181"/>
      <w:bookmarkEnd w:id="182"/>
      <w:bookmarkEnd w:id="183"/>
      <w:bookmarkEnd w:id="184"/>
      <w:bookmarkEnd w:id="185"/>
      <w:bookmarkEnd w:id="186"/>
      <w:bookmarkEnd w:id="187"/>
      <w:bookmarkEnd w:id="188"/>
    </w:p>
    <w:p w14:paraId="6669649F">
      <w:pPr>
        <w:pStyle w:val="184"/>
        <w:keepNext w:val="0"/>
        <w:keepLines w:val="0"/>
        <w:pageBreakBefore w:val="0"/>
        <w:widowControl w:val="0"/>
        <w:tabs>
          <w:tab w:val="left" w:pos="640"/>
        </w:tabs>
        <w:kinsoku/>
        <w:wordWrap/>
        <w:overflowPunct/>
        <w:topLinePunct w:val="0"/>
        <w:autoSpaceDE/>
        <w:autoSpaceDN/>
        <w:bidi w:val="0"/>
        <w:spacing w:before="0" w:after="0" w:line="440" w:lineRule="exact"/>
        <w:ind w:left="0" w:leftChars="0" w:firstLine="0"/>
        <w:jc w:val="left"/>
        <w:textAlignment w:val="auto"/>
        <w:outlineLvl w:val="9"/>
        <w:rPr>
          <w:rFonts w:hint="eastAsia" w:asciiTheme="minorEastAsia" w:hAnsiTheme="minorEastAsia" w:eastAsiaTheme="minorEastAsia" w:cstheme="minorEastAsia"/>
          <w:color w:val="auto"/>
          <w:sz w:val="24"/>
          <w:szCs w:val="24"/>
        </w:rPr>
      </w:pPr>
      <w:bookmarkStart w:id="189" w:name="_Toc5682"/>
      <w:bookmarkStart w:id="190" w:name="_Toc6709"/>
      <w:bookmarkStart w:id="191" w:name="_Toc512434025"/>
      <w:bookmarkStart w:id="192" w:name="_Toc27855"/>
      <w:bookmarkStart w:id="193" w:name="_Toc514769463"/>
      <w:bookmarkStart w:id="194" w:name="_Toc1625"/>
      <w:bookmarkStart w:id="195" w:name="_Toc7820"/>
      <w:bookmarkStart w:id="196" w:name="_Toc8279"/>
      <w:bookmarkStart w:id="197" w:name="_Toc7957"/>
      <w:r>
        <w:rPr>
          <w:rFonts w:hint="eastAsia" w:asciiTheme="minorEastAsia" w:hAnsiTheme="minorEastAsia" w:eastAsiaTheme="minorEastAsia" w:cstheme="minorEastAsia"/>
          <w:color w:val="auto"/>
          <w:kern w:val="2"/>
          <w:sz w:val="24"/>
          <w:szCs w:val="24"/>
        </w:rPr>
        <w:t>（</w:t>
      </w:r>
      <w:r>
        <w:rPr>
          <w:rFonts w:hint="eastAsia" w:asciiTheme="minorEastAsia" w:hAnsiTheme="minorEastAsia" w:eastAsiaTheme="minorEastAsia" w:cstheme="minorEastAsia"/>
          <w:color w:val="auto"/>
          <w:kern w:val="2"/>
          <w:sz w:val="24"/>
          <w:szCs w:val="24"/>
          <w:lang w:val="en-US"/>
        </w:rPr>
        <w:t>3</w:t>
      </w:r>
      <w:r>
        <w:rPr>
          <w:rFonts w:hint="eastAsia" w:asciiTheme="minorEastAsia" w:hAnsiTheme="minorEastAsia" w:eastAsiaTheme="minorEastAsia" w:cstheme="minorEastAsia"/>
          <w:color w:val="auto"/>
          <w:kern w:val="2"/>
          <w:sz w:val="24"/>
          <w:szCs w:val="24"/>
        </w:rPr>
        <w:t>）以</w:t>
      </w:r>
      <w:r>
        <w:rPr>
          <w:rFonts w:hint="eastAsia" w:asciiTheme="minorEastAsia" w:hAnsiTheme="minorEastAsia" w:eastAsiaTheme="minorEastAsia" w:cstheme="minorEastAsia"/>
          <w:color w:val="auto"/>
          <w:kern w:val="2"/>
          <w:sz w:val="24"/>
          <w:szCs w:val="24"/>
          <w:u w:val="single"/>
        </w:rPr>
        <w:t xml:space="preserve">       </w:t>
      </w:r>
      <w:r>
        <w:rPr>
          <w:rFonts w:hint="eastAsia" w:asciiTheme="minorEastAsia" w:hAnsiTheme="minorEastAsia" w:eastAsiaTheme="minorEastAsia" w:cstheme="minorEastAsia"/>
          <w:color w:val="auto"/>
          <w:kern w:val="2"/>
          <w:sz w:val="24"/>
          <w:szCs w:val="24"/>
        </w:rPr>
        <w:t>方式提供的金额为人民币</w:t>
      </w:r>
      <w:r>
        <w:rPr>
          <w:rFonts w:hint="eastAsia" w:asciiTheme="minorEastAsia" w:hAnsiTheme="minorEastAsia" w:eastAsiaTheme="minorEastAsia" w:cstheme="minorEastAsia"/>
          <w:color w:val="auto"/>
          <w:kern w:val="2"/>
          <w:sz w:val="24"/>
          <w:szCs w:val="24"/>
          <w:u w:val="single"/>
        </w:rPr>
        <w:t xml:space="preserve">       </w:t>
      </w:r>
      <w:r>
        <w:rPr>
          <w:rFonts w:hint="eastAsia" w:asciiTheme="minorEastAsia" w:hAnsiTheme="minorEastAsia" w:eastAsiaTheme="minorEastAsia" w:cstheme="minorEastAsia"/>
          <w:color w:val="auto"/>
          <w:kern w:val="2"/>
          <w:sz w:val="24"/>
          <w:szCs w:val="24"/>
        </w:rPr>
        <w:t>元的投标保证金。</w:t>
      </w:r>
      <w:bookmarkEnd w:id="175"/>
      <w:bookmarkEnd w:id="176"/>
      <w:bookmarkEnd w:id="177"/>
      <w:bookmarkEnd w:id="178"/>
      <w:bookmarkEnd w:id="179"/>
      <w:bookmarkEnd w:id="189"/>
      <w:bookmarkEnd w:id="190"/>
      <w:bookmarkEnd w:id="191"/>
      <w:bookmarkEnd w:id="192"/>
      <w:bookmarkEnd w:id="193"/>
      <w:bookmarkEnd w:id="194"/>
      <w:bookmarkEnd w:id="195"/>
      <w:bookmarkEnd w:id="196"/>
      <w:bookmarkEnd w:id="197"/>
    </w:p>
    <w:p w14:paraId="61F0D68F">
      <w:pPr>
        <w:pStyle w:val="184"/>
        <w:keepNext w:val="0"/>
        <w:keepLines w:val="0"/>
        <w:pageBreakBefore w:val="0"/>
        <w:widowControl w:val="0"/>
        <w:tabs>
          <w:tab w:val="clear" w:pos="816"/>
        </w:tabs>
        <w:kinsoku/>
        <w:wordWrap/>
        <w:overflowPunct/>
        <w:topLinePunct w:val="0"/>
        <w:autoSpaceDE/>
        <w:autoSpaceDN/>
        <w:bidi w:val="0"/>
        <w:spacing w:before="0" w:after="0" w:line="440" w:lineRule="exact"/>
        <w:ind w:left="0" w:leftChars="0" w:firstLine="480"/>
        <w:jc w:val="left"/>
        <w:textAlignment w:val="auto"/>
        <w:outlineLvl w:val="9"/>
        <w:rPr>
          <w:rFonts w:hint="eastAsia" w:asciiTheme="minorEastAsia" w:hAnsiTheme="minorEastAsia" w:eastAsiaTheme="minorEastAsia" w:cstheme="minorEastAsia"/>
          <w:color w:val="auto"/>
          <w:sz w:val="24"/>
          <w:szCs w:val="24"/>
        </w:rPr>
      </w:pPr>
      <w:bookmarkStart w:id="198" w:name="_Toc297"/>
      <w:bookmarkStart w:id="199" w:name="_Toc32623"/>
      <w:bookmarkStart w:id="200" w:name="_Toc21299"/>
      <w:bookmarkStart w:id="201" w:name="_Toc29633"/>
      <w:bookmarkStart w:id="202" w:name="_Toc13755"/>
      <w:bookmarkStart w:id="203" w:name="_Toc11290"/>
      <w:r>
        <w:rPr>
          <w:rFonts w:hint="eastAsia" w:asciiTheme="minorEastAsia" w:hAnsiTheme="minorEastAsia" w:eastAsiaTheme="minorEastAsia" w:cstheme="minorEastAsia"/>
          <w:color w:val="auto"/>
          <w:sz w:val="24"/>
          <w:szCs w:val="24"/>
        </w:rPr>
        <w:t>据此函，签字代表宣布同意如下：</w:t>
      </w:r>
      <w:bookmarkEnd w:id="198"/>
      <w:bookmarkEnd w:id="199"/>
      <w:bookmarkEnd w:id="200"/>
      <w:bookmarkEnd w:id="201"/>
      <w:bookmarkEnd w:id="202"/>
      <w:bookmarkEnd w:id="203"/>
    </w:p>
    <w:p w14:paraId="16F41C54">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bookmarkStart w:id="204" w:name="_Toc514769464"/>
      <w:bookmarkStart w:id="205" w:name="_Toc24579"/>
      <w:bookmarkStart w:id="206" w:name="_Toc485391372"/>
      <w:bookmarkStart w:id="207" w:name="_Toc23332"/>
      <w:bookmarkStart w:id="208" w:name="_Toc37"/>
      <w:bookmarkStart w:id="209" w:name="_Toc13859"/>
      <w:bookmarkStart w:id="210" w:name="_Toc10562"/>
      <w:bookmarkStart w:id="211" w:name="_Toc481501611"/>
      <w:bookmarkStart w:id="212" w:name="_Toc25291"/>
      <w:bookmarkStart w:id="213" w:name="_Toc512434026"/>
      <w:bookmarkStart w:id="214" w:name="_Toc16100"/>
      <w:bookmarkStart w:id="215" w:name="_Toc32735"/>
      <w:bookmarkStart w:id="216" w:name="_Toc10303"/>
      <w:bookmarkStart w:id="217" w:name="_Toc424"/>
      <w:r>
        <w:rPr>
          <w:rFonts w:hint="eastAsia" w:asciiTheme="minorEastAsia" w:hAnsiTheme="minorEastAsia" w:eastAsiaTheme="minorEastAsia" w:cstheme="minorEastAsia"/>
          <w:color w:val="auto"/>
          <w:sz w:val="24"/>
          <w:szCs w:val="24"/>
        </w:rPr>
        <w:t>1.</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Fonts w:hint="eastAsia" w:asciiTheme="minorEastAsia" w:hAnsiTheme="minorEastAsia" w:eastAsiaTheme="minorEastAsia" w:cstheme="minorEastAsia"/>
          <w:color w:val="auto"/>
          <w:sz w:val="24"/>
          <w:szCs w:val="24"/>
        </w:rPr>
        <w:t>.投标人已详细审查全部招标文件，包括修改文件（如有的话）和有关附件，将自行承担因对全部招标文件理解不正确或误解而产生的相应后果。</w:t>
      </w:r>
    </w:p>
    <w:p w14:paraId="75F90E35">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.投标人保证遵守招标文件的全部规定，投标人所提交的材料中所含的信息均为真实、准确、完整，且不具有任何误导性。</w:t>
      </w:r>
    </w:p>
    <w:p w14:paraId="57B2DA80">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rPr>
        <w:t>.投标人将按招标文件的规定履行合同责任和义务。</w:t>
      </w:r>
    </w:p>
    <w:p w14:paraId="22962B97">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4</w:t>
      </w:r>
      <w:r>
        <w:rPr>
          <w:rFonts w:hint="eastAsia" w:asciiTheme="minorEastAsia" w:hAnsiTheme="minorEastAsia" w:eastAsiaTheme="minorEastAsia" w:cstheme="minorEastAsia"/>
          <w:color w:val="auto"/>
          <w:sz w:val="24"/>
          <w:szCs w:val="24"/>
        </w:rPr>
        <w:t>.投标文件从</w:t>
      </w:r>
      <w:r>
        <w:rPr>
          <w:rFonts w:hint="eastAsia" w:asciiTheme="minorEastAsia" w:hAnsiTheme="minorEastAsia" w:eastAsiaTheme="minorEastAsia" w:cstheme="minorEastAsia"/>
          <w:bCs/>
          <w:color w:val="auto"/>
          <w:sz w:val="24"/>
          <w:szCs w:val="24"/>
        </w:rPr>
        <w:t>投标人须知前附表</w:t>
      </w:r>
      <w:r>
        <w:rPr>
          <w:rFonts w:hint="eastAsia" w:asciiTheme="minorEastAsia" w:hAnsiTheme="minorEastAsia" w:eastAsiaTheme="minorEastAsia" w:cstheme="minorEastAsia"/>
          <w:color w:val="auto"/>
          <w:sz w:val="24"/>
          <w:szCs w:val="24"/>
        </w:rPr>
        <w:t>第4项所规定的投标截止期之后开始生效，在</w:t>
      </w:r>
      <w:r>
        <w:rPr>
          <w:rFonts w:hint="eastAsia" w:asciiTheme="minorEastAsia" w:hAnsiTheme="minorEastAsia" w:eastAsiaTheme="minorEastAsia" w:cstheme="minorEastAsia"/>
          <w:bCs/>
          <w:color w:val="auto"/>
          <w:sz w:val="24"/>
          <w:szCs w:val="24"/>
        </w:rPr>
        <w:t>投标人须知前附表</w:t>
      </w:r>
      <w:r>
        <w:rPr>
          <w:rFonts w:hint="eastAsia" w:asciiTheme="minorEastAsia" w:hAnsiTheme="minorEastAsia" w:eastAsiaTheme="minorEastAsia" w:cstheme="minorEastAsia"/>
          <w:color w:val="auto"/>
          <w:sz w:val="24"/>
          <w:szCs w:val="24"/>
        </w:rPr>
        <w:t>第3项所规定的期限内保持有效。</w:t>
      </w:r>
    </w:p>
    <w:p w14:paraId="76D5584E">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.如果发生招标文件第二章投标人须知第12条所述情况，则同意招标代理机构不予退还投标保证金。</w:t>
      </w:r>
    </w:p>
    <w:p w14:paraId="5B1AA107">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.投标人同意提供按照招标单位可能要求的与其投标有关的一切数据或资料，完全理解贵方不一定要接受最高的报价或收到的任何投标。</w:t>
      </w:r>
    </w:p>
    <w:p w14:paraId="3236BD7C">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.与本投标有关的一切正式往来通讯请寄：</w:t>
      </w:r>
    </w:p>
    <w:p w14:paraId="3047334E">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 xml:space="preserve">地址：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邮编： </w:t>
      </w:r>
      <w:r>
        <w:rPr>
          <w:rFonts w:hint="eastAsia" w:asciiTheme="minorEastAsia" w:hAnsiTheme="minorEastAsia" w:eastAsiaTheme="minorEastAsia" w:cstheme="minorEastAsia"/>
          <w:color w:val="auto"/>
          <w:sz w:val="24"/>
          <w:szCs w:val="24"/>
          <w:u w:val="single"/>
        </w:rPr>
        <w:t xml:space="preserve">                 </w:t>
      </w:r>
    </w:p>
    <w:p w14:paraId="4A592B02">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 xml:space="preserve">电话/手机：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传真： </w:t>
      </w:r>
      <w:r>
        <w:rPr>
          <w:rFonts w:hint="eastAsia" w:asciiTheme="minorEastAsia" w:hAnsiTheme="minorEastAsia" w:eastAsiaTheme="minorEastAsia" w:cstheme="minorEastAsia"/>
          <w:color w:val="auto"/>
          <w:sz w:val="24"/>
          <w:szCs w:val="24"/>
          <w:u w:val="single"/>
        </w:rPr>
        <w:t xml:space="preserve">                 </w:t>
      </w:r>
    </w:p>
    <w:p w14:paraId="165237D0">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 xml:space="preserve">投标人代表签字： </w:t>
      </w:r>
      <w:r>
        <w:rPr>
          <w:rFonts w:hint="eastAsia" w:asciiTheme="minorEastAsia" w:hAnsiTheme="minorEastAsia" w:eastAsiaTheme="minorEastAsia" w:cstheme="minorEastAsia"/>
          <w:color w:val="auto"/>
          <w:sz w:val="24"/>
          <w:szCs w:val="24"/>
          <w:u w:val="single"/>
        </w:rPr>
        <w:t xml:space="preserve">                </w:t>
      </w:r>
    </w:p>
    <w:p w14:paraId="1C2326F3">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投标人（全称并加盖公章）：</w:t>
      </w:r>
      <w:r>
        <w:rPr>
          <w:rFonts w:hint="eastAsia" w:asciiTheme="minorEastAsia" w:hAnsiTheme="minorEastAsia" w:eastAsiaTheme="minorEastAsia" w:cstheme="minorEastAsia"/>
          <w:color w:val="auto"/>
          <w:sz w:val="24"/>
          <w:szCs w:val="24"/>
          <w:u w:val="single"/>
        </w:rPr>
        <w:t xml:space="preserve">                       </w:t>
      </w:r>
    </w:p>
    <w:p w14:paraId="49F3510C">
      <w:pPr>
        <w:pStyle w:val="184"/>
        <w:keepNext w:val="0"/>
        <w:keepLines w:val="0"/>
        <w:pageBreakBefore w:val="0"/>
        <w:widowControl w:val="0"/>
        <w:tabs>
          <w:tab w:val="clear" w:pos="816"/>
        </w:tabs>
        <w:kinsoku/>
        <w:wordWrap/>
        <w:overflowPunct/>
        <w:topLinePunct w:val="0"/>
        <w:autoSpaceDE/>
        <w:autoSpaceDN/>
        <w:bidi w:val="0"/>
        <w:spacing w:before="0" w:after="0" w:line="440" w:lineRule="exact"/>
        <w:ind w:left="0" w:leftChars="0" w:firstLine="720" w:firstLineChars="300"/>
        <w:jc w:val="left"/>
        <w:textAlignment w:val="auto"/>
        <w:outlineLvl w:val="9"/>
        <w:rPr>
          <w:rFonts w:hint="eastAsia" w:asciiTheme="minorEastAsia" w:hAnsiTheme="minorEastAsia" w:eastAsiaTheme="minorEastAsia" w:cstheme="minorEastAsia"/>
          <w:color w:val="auto"/>
          <w:sz w:val="24"/>
          <w:szCs w:val="24"/>
        </w:rPr>
      </w:pPr>
      <w:bookmarkStart w:id="218" w:name="_Toc2918"/>
      <w:bookmarkStart w:id="219" w:name="_Toc512434027"/>
      <w:bookmarkStart w:id="220" w:name="_Toc481501612"/>
      <w:bookmarkStart w:id="221" w:name="_Toc23686"/>
      <w:bookmarkStart w:id="222" w:name="_Toc14307"/>
      <w:bookmarkStart w:id="223" w:name="_Toc15946"/>
      <w:bookmarkStart w:id="224" w:name="_Toc12039"/>
      <w:bookmarkStart w:id="225" w:name="_Toc32494"/>
      <w:bookmarkStart w:id="226" w:name="_Toc485391373"/>
      <w:bookmarkStart w:id="227" w:name="_Toc1994"/>
      <w:bookmarkStart w:id="228" w:name="_Toc17616"/>
      <w:bookmarkStart w:id="229" w:name="_Toc8682"/>
      <w:bookmarkStart w:id="230" w:name="_Toc10606"/>
      <w:bookmarkStart w:id="231" w:name="_Toc514769465"/>
      <w:r>
        <w:rPr>
          <w:rFonts w:hint="eastAsia" w:asciiTheme="minorEastAsia" w:hAnsiTheme="minorEastAsia" w:eastAsiaTheme="minorEastAsia" w:cstheme="minorEastAsia"/>
          <w:color w:val="auto"/>
          <w:sz w:val="24"/>
          <w:szCs w:val="24"/>
        </w:rPr>
        <w:t xml:space="preserve">日  期：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年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月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234D4449">
      <w:pPr>
        <w:pStyle w:val="184"/>
        <w:keepNext w:val="0"/>
        <w:keepLines w:val="0"/>
        <w:pageBreakBefore w:val="0"/>
        <w:widowControl w:val="0"/>
        <w:tabs>
          <w:tab w:val="clear" w:pos="816"/>
        </w:tabs>
        <w:kinsoku/>
        <w:wordWrap/>
        <w:overflowPunct/>
        <w:topLinePunct w:val="0"/>
        <w:autoSpaceDE/>
        <w:autoSpaceDN/>
        <w:bidi w:val="0"/>
        <w:spacing w:before="0" w:after="0" w:line="440" w:lineRule="exact"/>
        <w:ind w:left="0" w:leftChars="0" w:firstLine="720" w:firstLineChars="300"/>
        <w:jc w:val="left"/>
        <w:textAlignment w:val="auto"/>
        <w:outlineLvl w:val="9"/>
        <w:rPr>
          <w:rFonts w:hint="eastAsia" w:asciiTheme="minorEastAsia" w:hAnsiTheme="minorEastAsia" w:eastAsiaTheme="minorEastAsia" w:cstheme="minorEastAsia"/>
          <w:color w:val="auto"/>
          <w:sz w:val="24"/>
          <w:szCs w:val="24"/>
        </w:rPr>
        <w:sectPr>
          <w:pgSz w:w="11906" w:h="16838"/>
          <w:pgMar w:top="1417" w:right="1417" w:bottom="1417" w:left="1417" w:header="851" w:footer="992" w:gutter="0"/>
          <w:cols w:space="0" w:num="1"/>
          <w:titlePg/>
          <w:rtlGutter w:val="0"/>
          <w:docGrid w:type="linesAndChars" w:linePitch="318" w:charSpace="0"/>
        </w:sectPr>
      </w:pPr>
    </w:p>
    <w:bookmarkEnd w:id="143"/>
    <w:bookmarkEnd w:id="144"/>
    <w:bookmarkEnd w:id="145"/>
    <w:bookmarkEnd w:id="146"/>
    <w:bookmarkEnd w:id="147"/>
    <w:bookmarkEnd w:id="148"/>
    <w:bookmarkEnd w:id="149"/>
    <w:bookmarkEnd w:id="158"/>
    <w:bookmarkEnd w:id="159"/>
    <w:bookmarkEnd w:id="160"/>
    <w:bookmarkEnd w:id="161"/>
    <w:bookmarkEnd w:id="162"/>
    <w:bookmarkEnd w:id="163"/>
    <w:p w14:paraId="41B436DA">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lang w:val="en-US" w:eastAsia="zh-CN"/>
        </w:rPr>
      </w:pPr>
      <w:bookmarkStart w:id="232" w:name="_Toc18383"/>
      <w:bookmarkStart w:id="233" w:name="_Toc14320"/>
      <w:bookmarkStart w:id="234" w:name="_Toc13004"/>
      <w:bookmarkStart w:id="235" w:name="_Toc1255"/>
      <w:bookmarkStart w:id="236" w:name="_Toc182"/>
      <w:bookmarkStart w:id="237" w:name="_Toc4158"/>
      <w:bookmarkStart w:id="238" w:name="_Toc31617"/>
      <w:bookmarkStart w:id="239" w:name="_Toc10234"/>
      <w:bookmarkStart w:id="240" w:name="_Toc874"/>
      <w:bookmarkStart w:id="241" w:name="_Toc23628"/>
      <w:r>
        <w:rPr>
          <w:rFonts w:hint="eastAsia" w:asciiTheme="minorEastAsia" w:hAnsiTheme="minorEastAsia" w:eastAsiaTheme="minorEastAsia" w:cstheme="minorEastAsia"/>
          <w:b/>
          <w:color w:val="auto"/>
          <w:sz w:val="24"/>
          <w:szCs w:val="24"/>
          <w:lang w:val="en-US" w:eastAsia="zh-CN"/>
        </w:rPr>
        <w:t>3.偏离表</w:t>
      </w:r>
      <w:bookmarkEnd w:id="232"/>
      <w:bookmarkEnd w:id="233"/>
    </w:p>
    <w:p w14:paraId="677ED77D">
      <w:pPr>
        <w:pStyle w:val="184"/>
        <w:keepNext w:val="0"/>
        <w:keepLines w:val="0"/>
        <w:pageBreakBefore w:val="0"/>
        <w:widowControl w:val="0"/>
        <w:tabs>
          <w:tab w:val="clear" w:pos="816"/>
        </w:tabs>
        <w:kinsoku/>
        <w:wordWrap/>
        <w:overflowPunct/>
        <w:topLinePunct w:val="0"/>
        <w:autoSpaceDE/>
        <w:autoSpaceDN/>
        <w:bidi w:val="0"/>
        <w:spacing w:before="0" w:after="0" w:line="440" w:lineRule="exact"/>
        <w:ind w:left="0" w:leftChars="0" w:firstLine="0"/>
        <w:jc w:val="both"/>
        <w:textAlignment w:val="auto"/>
        <w:outlineLvl w:val="9"/>
        <w:rPr>
          <w:rFonts w:hint="eastAsia" w:asciiTheme="minorEastAsia" w:hAnsiTheme="minorEastAsia" w:eastAsiaTheme="minorEastAsia" w:cstheme="minorEastAsia"/>
          <w:color w:val="auto"/>
          <w:sz w:val="24"/>
          <w:szCs w:val="24"/>
        </w:rPr>
      </w:pPr>
      <w:bookmarkStart w:id="242" w:name="_Toc14572"/>
      <w:bookmarkStart w:id="243" w:name="_Toc19317"/>
      <w:bookmarkStart w:id="244" w:name="_Toc30351"/>
      <w:bookmarkStart w:id="245" w:name="_Toc2024"/>
      <w:bookmarkStart w:id="246" w:name="_Toc16426"/>
      <w:bookmarkStart w:id="247" w:name="_Toc3503"/>
      <w:r>
        <w:rPr>
          <w:rFonts w:hint="eastAsia" w:asciiTheme="minorEastAsia" w:hAnsiTheme="minorEastAsia" w:eastAsiaTheme="minorEastAsia" w:cstheme="minorEastAsia"/>
          <w:color w:val="auto"/>
          <w:sz w:val="24"/>
          <w:szCs w:val="24"/>
        </w:rPr>
        <w:t>投标人名称（全称并加盖公章）：             招标编号：</w:t>
      </w:r>
      <w:bookmarkEnd w:id="242"/>
      <w:bookmarkEnd w:id="243"/>
      <w:bookmarkEnd w:id="244"/>
      <w:bookmarkEnd w:id="245"/>
      <w:bookmarkEnd w:id="246"/>
      <w:bookmarkEnd w:id="247"/>
    </w:p>
    <w:tbl>
      <w:tblPr>
        <w:tblStyle w:val="37"/>
        <w:tblW w:w="9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2070"/>
        <w:gridCol w:w="2268"/>
        <w:gridCol w:w="2268"/>
        <w:gridCol w:w="1701"/>
      </w:tblGrid>
      <w:tr w14:paraId="6BB3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1064" w:type="dxa"/>
            <w:vAlign w:val="center"/>
          </w:tcPr>
          <w:p w14:paraId="35D46452">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合同包</w:t>
            </w:r>
          </w:p>
        </w:tc>
        <w:tc>
          <w:tcPr>
            <w:tcW w:w="2070" w:type="dxa"/>
            <w:vAlign w:val="center"/>
          </w:tcPr>
          <w:p w14:paraId="6C908652">
            <w:pPr>
              <w:keepNext w:val="0"/>
              <w:keepLines w:val="0"/>
              <w:pageBreakBefore w:val="0"/>
              <w:widowControl w:val="0"/>
              <w:kinsoku/>
              <w:wordWrap/>
              <w:overflowPunct/>
              <w:topLinePunct w:val="0"/>
              <w:autoSpaceDE/>
              <w:autoSpaceDN/>
              <w:bidi w:val="0"/>
              <w:spacing w:line="440" w:lineRule="exact"/>
              <w:ind w:left="0" w:lef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条款名称</w:t>
            </w:r>
          </w:p>
        </w:tc>
        <w:tc>
          <w:tcPr>
            <w:tcW w:w="2268" w:type="dxa"/>
            <w:vAlign w:val="center"/>
          </w:tcPr>
          <w:p w14:paraId="72C4DC8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招标文件要求</w:t>
            </w:r>
          </w:p>
        </w:tc>
        <w:tc>
          <w:tcPr>
            <w:tcW w:w="2268" w:type="dxa"/>
            <w:vAlign w:val="center"/>
          </w:tcPr>
          <w:p w14:paraId="5C64C10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投标响应</w:t>
            </w:r>
          </w:p>
        </w:tc>
        <w:tc>
          <w:tcPr>
            <w:tcW w:w="1701" w:type="dxa"/>
            <w:vAlign w:val="center"/>
          </w:tcPr>
          <w:p w14:paraId="4F86FFD1">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偏离说明</w:t>
            </w:r>
          </w:p>
        </w:tc>
      </w:tr>
      <w:tr w14:paraId="0CFA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64" w:type="dxa"/>
          </w:tcPr>
          <w:p w14:paraId="3804CC79">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070" w:type="dxa"/>
          </w:tcPr>
          <w:p w14:paraId="30051A01">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05269AC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22E44751">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1701" w:type="dxa"/>
          </w:tcPr>
          <w:p w14:paraId="5927C355">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r w14:paraId="339DD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1064" w:type="dxa"/>
          </w:tcPr>
          <w:p w14:paraId="042954BD">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070" w:type="dxa"/>
          </w:tcPr>
          <w:p w14:paraId="3072B817">
            <w:pPr>
              <w:pStyle w:val="32"/>
              <w:keepNext w:val="0"/>
              <w:keepLines w:val="0"/>
              <w:pageBreakBefore w:val="0"/>
              <w:widowControl w:val="0"/>
              <w:kinsoku/>
              <w:wordWrap/>
              <w:overflowPunct/>
              <w:topLinePunct w:val="0"/>
              <w:autoSpaceDE/>
              <w:autoSpaceDN/>
              <w:bidi w:val="0"/>
              <w:spacing w:before="0" w:beforeAutospacing="0" w:after="0" w:afterAutospacing="0" w:line="440" w:lineRule="exact"/>
              <w:ind w:left="0" w:leftChars="0"/>
              <w:textAlignment w:val="auto"/>
              <w:rPr>
                <w:rFonts w:hint="eastAsia" w:asciiTheme="minorEastAsia" w:hAnsiTheme="minorEastAsia" w:eastAsiaTheme="minorEastAsia" w:cstheme="minorEastAsia"/>
                <w:color w:val="auto"/>
                <w:sz w:val="24"/>
                <w:szCs w:val="24"/>
              </w:rPr>
            </w:pPr>
          </w:p>
        </w:tc>
        <w:tc>
          <w:tcPr>
            <w:tcW w:w="2268" w:type="dxa"/>
          </w:tcPr>
          <w:p w14:paraId="62056CE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7D2C12E5">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1701" w:type="dxa"/>
          </w:tcPr>
          <w:p w14:paraId="31F718D7">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r w14:paraId="2CCD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64" w:type="dxa"/>
          </w:tcPr>
          <w:p w14:paraId="2D1D0255">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070" w:type="dxa"/>
          </w:tcPr>
          <w:p w14:paraId="6B4577E6">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6B301D01">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700C725D">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1701" w:type="dxa"/>
          </w:tcPr>
          <w:p w14:paraId="70FF55C9">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r w14:paraId="7BFF8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64" w:type="dxa"/>
          </w:tcPr>
          <w:p w14:paraId="4E143F9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070" w:type="dxa"/>
          </w:tcPr>
          <w:p w14:paraId="4A095C6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51251ACC">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60B30EB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1701" w:type="dxa"/>
          </w:tcPr>
          <w:p w14:paraId="2D1E2F4C">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r w14:paraId="51E17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1064" w:type="dxa"/>
          </w:tcPr>
          <w:p w14:paraId="617366A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070" w:type="dxa"/>
          </w:tcPr>
          <w:p w14:paraId="6128DC8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049CE58C">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59F9F026">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1701" w:type="dxa"/>
          </w:tcPr>
          <w:p w14:paraId="503EBFE7">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r w14:paraId="0D85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1064" w:type="dxa"/>
          </w:tcPr>
          <w:p w14:paraId="53A28732">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070" w:type="dxa"/>
          </w:tcPr>
          <w:p w14:paraId="1960293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b/>
                <w:bCs/>
                <w:color w:val="auto"/>
                <w:sz w:val="24"/>
                <w:szCs w:val="24"/>
                <w:shd w:val="clear" w:color="auto" w:fill="FFFFFF"/>
              </w:rPr>
            </w:pPr>
          </w:p>
        </w:tc>
        <w:tc>
          <w:tcPr>
            <w:tcW w:w="2268" w:type="dxa"/>
          </w:tcPr>
          <w:p w14:paraId="5D95F66E">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728C5C0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1701" w:type="dxa"/>
          </w:tcPr>
          <w:p w14:paraId="3951E0D2">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r w14:paraId="7551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1064" w:type="dxa"/>
          </w:tcPr>
          <w:p w14:paraId="1B6ECB6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070" w:type="dxa"/>
          </w:tcPr>
          <w:p w14:paraId="7FC7F0D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b/>
                <w:bCs/>
                <w:color w:val="auto"/>
                <w:sz w:val="24"/>
                <w:szCs w:val="24"/>
                <w:shd w:val="clear" w:color="auto" w:fill="FFFFFF"/>
              </w:rPr>
            </w:pPr>
          </w:p>
        </w:tc>
        <w:tc>
          <w:tcPr>
            <w:tcW w:w="2268" w:type="dxa"/>
          </w:tcPr>
          <w:p w14:paraId="1A71F6E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2268" w:type="dxa"/>
          </w:tcPr>
          <w:p w14:paraId="736728E1">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1701" w:type="dxa"/>
          </w:tcPr>
          <w:p w14:paraId="17769AF1">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bl>
    <w:p w14:paraId="7A120ED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rPr>
        <w:t>注：</w:t>
      </w:r>
      <w:r>
        <w:rPr>
          <w:rFonts w:hint="eastAsia" w:asciiTheme="minorEastAsia" w:hAnsiTheme="minorEastAsia" w:eastAsiaTheme="minorEastAsia" w:cstheme="minorEastAsia"/>
          <w:color w:val="auto"/>
          <w:kern w:val="0"/>
          <w:sz w:val="24"/>
          <w:szCs w:val="24"/>
        </w:rPr>
        <w:t>（1）投标人提交的投标文件中对招标文件的第三章“招标内容及要求”的各条（款）的要求逐条（款）响应，应在本表中把招标文件要求与投标实际响应内容对应列出，并在“偏离说明”项下填写以下内容：优于的，填写“正偏离”；符合的，填写“无偏离”；低于的，填写“负偏离”。</w:t>
      </w:r>
      <w:r>
        <w:rPr>
          <w:rFonts w:hint="eastAsia" w:asciiTheme="minorEastAsia" w:hAnsiTheme="minorEastAsia" w:eastAsiaTheme="minorEastAsia" w:cstheme="minorEastAsia"/>
          <w:b/>
          <w:bCs/>
          <w:color w:val="auto"/>
          <w:kern w:val="0"/>
          <w:sz w:val="24"/>
          <w:szCs w:val="24"/>
        </w:rPr>
        <w:t>若有负偏离而未如实填写的将视为虚假应标</w:t>
      </w:r>
      <w:r>
        <w:rPr>
          <w:rFonts w:hint="eastAsia" w:asciiTheme="minorEastAsia" w:hAnsiTheme="minorEastAsia" w:eastAsiaTheme="minorEastAsia" w:cstheme="minorEastAsia"/>
          <w:color w:val="auto"/>
          <w:kern w:val="0"/>
          <w:sz w:val="24"/>
          <w:szCs w:val="24"/>
        </w:rPr>
        <w:t>。若未详细填写，视为无效响应。</w:t>
      </w:r>
    </w:p>
    <w:p w14:paraId="3C41A7D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（2）若事项较多，投标人可根据投标内容的实际情况另纸说明。</w:t>
      </w:r>
    </w:p>
    <w:p w14:paraId="5F85F90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rPr>
      </w:pPr>
    </w:p>
    <w:p w14:paraId="4DB4E77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u w:val="single"/>
        </w:rPr>
      </w:pPr>
      <w:r>
        <w:rPr>
          <w:rFonts w:hint="eastAsia" w:asciiTheme="minorEastAsia" w:hAnsiTheme="minorEastAsia" w:eastAsiaTheme="minorEastAsia" w:cstheme="minorEastAsia"/>
          <w:color w:val="auto"/>
          <w:kern w:val="0"/>
          <w:sz w:val="24"/>
          <w:szCs w:val="24"/>
        </w:rPr>
        <w:t>投标人代表签字：</w:t>
      </w:r>
      <w:r>
        <w:rPr>
          <w:rFonts w:hint="eastAsia" w:asciiTheme="minorEastAsia" w:hAnsiTheme="minorEastAsia" w:eastAsiaTheme="minorEastAsia" w:cstheme="minorEastAsia"/>
          <w:color w:val="auto"/>
          <w:kern w:val="0"/>
          <w:sz w:val="24"/>
          <w:szCs w:val="24"/>
          <w:u w:val="single"/>
        </w:rPr>
        <w:t xml:space="preserve">            </w:t>
      </w:r>
    </w:p>
    <w:p w14:paraId="1010DE3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b/>
          <w:color w:val="auto"/>
          <w:sz w:val="24"/>
          <w:szCs w:val="24"/>
        </w:rPr>
        <w:sectPr>
          <w:pgSz w:w="11906" w:h="16838"/>
          <w:pgMar w:top="1417" w:right="1417" w:bottom="1417" w:left="1417" w:header="851" w:footer="992" w:gutter="0"/>
          <w:cols w:space="0" w:num="1"/>
          <w:titlePg/>
          <w:rtlGutter w:val="0"/>
          <w:docGrid w:type="linesAndChars" w:linePitch="318" w:charSpace="0"/>
        </w:sectPr>
      </w:pPr>
    </w:p>
    <w:p w14:paraId="50DBDC77">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lang w:val="en-US" w:eastAsia="zh-CN"/>
        </w:rPr>
      </w:pPr>
      <w:bookmarkStart w:id="248" w:name="_Toc18490"/>
      <w:bookmarkStart w:id="249" w:name="_Toc16140"/>
      <w:r>
        <w:rPr>
          <w:rFonts w:hint="eastAsia" w:asciiTheme="minorEastAsia" w:hAnsiTheme="minorEastAsia" w:eastAsiaTheme="minorEastAsia" w:cstheme="minorEastAsia"/>
          <w:b/>
          <w:color w:val="auto"/>
          <w:sz w:val="24"/>
          <w:szCs w:val="24"/>
          <w:lang w:val="en-US" w:eastAsia="zh-CN"/>
        </w:rPr>
        <w:t>4.投标人的资格证明文件</w:t>
      </w:r>
      <w:bookmarkEnd w:id="234"/>
      <w:bookmarkEnd w:id="235"/>
      <w:bookmarkEnd w:id="236"/>
      <w:bookmarkEnd w:id="237"/>
      <w:bookmarkEnd w:id="238"/>
      <w:bookmarkEnd w:id="239"/>
      <w:bookmarkEnd w:id="248"/>
      <w:bookmarkEnd w:id="249"/>
    </w:p>
    <w:p w14:paraId="21451BEC">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rPr>
      </w:pPr>
      <w:bookmarkStart w:id="250" w:name="_Toc23706"/>
      <w:r>
        <w:rPr>
          <w:rFonts w:hint="eastAsia" w:asciiTheme="minorEastAsia" w:hAnsiTheme="minorEastAsia" w:eastAsiaTheme="minorEastAsia" w:cstheme="minorEastAsia"/>
          <w:b/>
          <w:color w:val="auto"/>
          <w:sz w:val="24"/>
          <w:szCs w:val="24"/>
        </w:rPr>
        <w:t>关于资格的声明函</w:t>
      </w:r>
      <w:bookmarkEnd w:id="250"/>
    </w:p>
    <w:p w14:paraId="30069094">
      <w:pPr>
        <w:pStyle w:val="4"/>
        <w:keepNext w:val="0"/>
        <w:keepLines w:val="0"/>
        <w:pageBreakBefore w:val="0"/>
        <w:widowControl w:val="0"/>
        <w:kinsoku/>
        <w:wordWrap/>
        <w:overflowPunct/>
        <w:topLinePunct w:val="0"/>
        <w:autoSpaceDE/>
        <w:autoSpaceDN/>
        <w:bidi w:val="0"/>
        <w:spacing w:line="440" w:lineRule="exact"/>
        <w:ind w:left="0" w:leftChars="0" w:firstLine="0" w:firstLineChars="0"/>
        <w:textAlignment w:val="auto"/>
        <w:rPr>
          <w:rFonts w:hint="eastAsia" w:asciiTheme="minorEastAsia" w:hAnsiTheme="minorEastAsia" w:eastAsiaTheme="minorEastAsia" w:cstheme="minorEastAsia"/>
          <w:color w:val="auto"/>
          <w:sz w:val="24"/>
          <w:szCs w:val="24"/>
        </w:rPr>
      </w:pPr>
    </w:p>
    <w:p w14:paraId="35381A76">
      <w:pPr>
        <w:keepNext w:val="0"/>
        <w:keepLines w:val="0"/>
        <w:pageBreakBefore w:val="0"/>
        <w:widowControl w:val="0"/>
        <w:kinsoku/>
        <w:wordWrap/>
        <w:overflowPunct/>
        <w:topLinePunct w:val="0"/>
        <w:autoSpaceDE/>
        <w:autoSpaceDN/>
        <w:bidi w:val="0"/>
        <w:spacing w:line="440" w:lineRule="exact"/>
        <w:ind w:left="0" w:leftChars="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福建省卓诚招投标代理有限责任公司</w:t>
      </w:r>
      <w:r>
        <w:rPr>
          <w:rFonts w:hint="eastAsia" w:asciiTheme="minorEastAsia" w:hAnsiTheme="minorEastAsia" w:eastAsiaTheme="minorEastAsia" w:cstheme="minorEastAsia"/>
          <w:color w:val="auto"/>
          <w:sz w:val="24"/>
          <w:szCs w:val="24"/>
        </w:rPr>
        <w:t>：</w:t>
      </w:r>
    </w:p>
    <w:p w14:paraId="4370EE85">
      <w:pPr>
        <w:keepNext w:val="0"/>
        <w:keepLines w:val="0"/>
        <w:pageBreakBefore w:val="0"/>
        <w:widowControl w:val="0"/>
        <w:kinsoku/>
        <w:wordWrap/>
        <w:overflowPunct/>
        <w:topLinePunct w:val="0"/>
        <w:autoSpaceDE/>
        <w:autoSpaceDN/>
        <w:bidi w:val="0"/>
        <w:spacing w:line="440" w:lineRule="exact"/>
        <w:ind w:left="0" w:leftChars="0"/>
        <w:jc w:val="left"/>
        <w:textAlignment w:val="auto"/>
        <w:outlineLvl w:val="9"/>
        <w:rPr>
          <w:rFonts w:hint="eastAsia" w:asciiTheme="minorEastAsia" w:hAnsiTheme="minorEastAsia" w:eastAsiaTheme="minorEastAsia" w:cstheme="minorEastAsia"/>
          <w:color w:val="auto"/>
          <w:sz w:val="24"/>
          <w:szCs w:val="24"/>
        </w:rPr>
      </w:pPr>
    </w:p>
    <w:p w14:paraId="6E750859">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关于贵方</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日第</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（招标编号）招标公告，本签字人愿意参加投标，提供招标文件“招标内容及要求”中规定的</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（合同包）</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（合同包名称），并证明提交的下列文件和说明是准确的和真实的。</w:t>
      </w:r>
      <w:r>
        <w:rPr>
          <w:rFonts w:hint="eastAsia" w:asciiTheme="minorEastAsia" w:hAnsiTheme="minorEastAsia" w:eastAsiaTheme="minorEastAsia" w:cstheme="minorEastAsia"/>
          <w:color w:val="auto"/>
          <w:sz w:val="24"/>
          <w:szCs w:val="24"/>
        </w:rPr>
        <w:cr/>
      </w:r>
    </w:p>
    <w:p w14:paraId="43D8018A">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1．本签字人确认资格文件中的说明以及投标文件中所有提交的文件和材料是真实、准确、完整及合法有效的。</w:t>
      </w:r>
    </w:p>
    <w:p w14:paraId="3DB1E7C5">
      <w:pPr>
        <w:keepNext w:val="0"/>
        <w:keepLines w:val="0"/>
        <w:pageBreakBefore w:val="0"/>
        <w:widowControl w:val="0"/>
        <w:tabs>
          <w:tab w:val="left" w:pos="4320"/>
        </w:tabs>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2．我方的投标文件正本一份，副本五份和电子版一份。</w:t>
      </w:r>
    </w:p>
    <w:p w14:paraId="5C1DC443">
      <w:pPr>
        <w:keepNext w:val="0"/>
        <w:keepLines w:val="0"/>
        <w:pageBreakBefore w:val="0"/>
        <w:widowControl w:val="0"/>
        <w:kinsoku/>
        <w:wordWrap/>
        <w:overflowPunct/>
        <w:topLinePunct w:val="0"/>
        <w:autoSpaceDE/>
        <w:autoSpaceDN/>
        <w:bidi w:val="0"/>
        <w:spacing w:line="440" w:lineRule="exact"/>
        <w:jc w:val="left"/>
        <w:textAlignment w:val="auto"/>
        <w:rPr>
          <w:rFonts w:hint="eastAsia" w:asciiTheme="minorEastAsia" w:hAnsiTheme="minorEastAsia" w:eastAsiaTheme="minorEastAsia" w:cstheme="minorEastAsia"/>
          <w:color w:val="auto"/>
          <w:sz w:val="24"/>
          <w:szCs w:val="24"/>
        </w:rPr>
      </w:pPr>
    </w:p>
    <w:p w14:paraId="6A4CC99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2680876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2FD3A498">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0E11DB1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47D243F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60928B4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投标人（全称并加盖公章）：</w:t>
      </w:r>
      <w:r>
        <w:rPr>
          <w:rFonts w:hint="eastAsia" w:asciiTheme="minorEastAsia" w:hAnsiTheme="minorEastAsia" w:eastAsiaTheme="minorEastAsia" w:cstheme="minorEastAsia"/>
          <w:color w:val="auto"/>
          <w:sz w:val="24"/>
          <w:szCs w:val="24"/>
          <w:u w:val="single"/>
        </w:rPr>
        <w:t xml:space="preserve">                        </w:t>
      </w:r>
    </w:p>
    <w:p w14:paraId="7F99196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     址：</w:t>
      </w:r>
      <w:r>
        <w:rPr>
          <w:rFonts w:hint="eastAsia" w:asciiTheme="minorEastAsia" w:hAnsiTheme="minorEastAsia" w:eastAsiaTheme="minorEastAsia" w:cstheme="minorEastAsia"/>
          <w:color w:val="auto"/>
          <w:sz w:val="24"/>
          <w:szCs w:val="24"/>
          <w:u w:val="single"/>
        </w:rPr>
        <w:t xml:space="preserve">                         </w:t>
      </w:r>
    </w:p>
    <w:p w14:paraId="7ED58048">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邮     编：</w:t>
      </w:r>
      <w:r>
        <w:rPr>
          <w:rFonts w:hint="eastAsia" w:asciiTheme="minorEastAsia" w:hAnsiTheme="minorEastAsia" w:eastAsiaTheme="minorEastAsia" w:cstheme="minorEastAsia"/>
          <w:color w:val="auto"/>
          <w:sz w:val="24"/>
          <w:szCs w:val="24"/>
          <w:u w:val="single"/>
        </w:rPr>
        <w:t xml:space="preserve">                         </w:t>
      </w:r>
    </w:p>
    <w:p w14:paraId="14979848">
      <w:pPr>
        <w:pStyle w:val="184"/>
        <w:keepNext w:val="0"/>
        <w:keepLines w:val="0"/>
        <w:pageBreakBefore w:val="0"/>
        <w:widowControl w:val="0"/>
        <w:tabs>
          <w:tab w:val="clear" w:pos="816"/>
        </w:tabs>
        <w:kinsoku/>
        <w:wordWrap/>
        <w:overflowPunct/>
        <w:topLinePunct w:val="0"/>
        <w:autoSpaceDE/>
        <w:autoSpaceDN/>
        <w:bidi w:val="0"/>
        <w:spacing w:before="0" w:after="0" w:line="440" w:lineRule="exact"/>
        <w:ind w:left="0" w:leftChars="0" w:firstLine="0"/>
        <w:jc w:val="left"/>
        <w:textAlignment w:val="auto"/>
        <w:outlineLvl w:val="9"/>
        <w:rPr>
          <w:rFonts w:hint="eastAsia" w:asciiTheme="minorEastAsia" w:hAnsiTheme="minorEastAsia" w:eastAsiaTheme="minorEastAsia" w:cstheme="minorEastAsia"/>
          <w:color w:val="auto"/>
          <w:sz w:val="24"/>
          <w:szCs w:val="24"/>
        </w:rPr>
      </w:pPr>
      <w:bookmarkStart w:id="251" w:name="_Toc14877"/>
      <w:bookmarkStart w:id="252" w:name="_Toc30291"/>
      <w:bookmarkStart w:id="253" w:name="_Toc3087"/>
      <w:bookmarkStart w:id="254" w:name="_Toc27685"/>
      <w:bookmarkStart w:id="255" w:name="_Toc2450"/>
      <w:bookmarkStart w:id="256" w:name="_Toc514769470"/>
      <w:bookmarkStart w:id="257" w:name="_Toc481501618"/>
      <w:bookmarkStart w:id="258" w:name="_Toc17380"/>
      <w:bookmarkStart w:id="259" w:name="_Toc485391379"/>
      <w:bookmarkStart w:id="260" w:name="_Toc32506"/>
      <w:bookmarkStart w:id="261" w:name="_Toc21476"/>
      <w:bookmarkStart w:id="262" w:name="_Toc512434032"/>
      <w:bookmarkStart w:id="263" w:name="_Toc24507"/>
      <w:bookmarkStart w:id="264" w:name="_Toc23558"/>
      <w:r>
        <w:rPr>
          <w:rFonts w:hint="eastAsia" w:asciiTheme="minorEastAsia" w:hAnsiTheme="minorEastAsia" w:eastAsiaTheme="minorEastAsia" w:cstheme="minorEastAsia"/>
          <w:color w:val="auto"/>
          <w:sz w:val="24"/>
          <w:szCs w:val="24"/>
        </w:rPr>
        <w:t>法定代表人签字：</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4220506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 话：</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67E1E76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手 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4B93E3C7">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  真：</w:t>
      </w:r>
      <w:r>
        <w:rPr>
          <w:rFonts w:hint="eastAsia" w:asciiTheme="minorEastAsia" w:hAnsiTheme="minorEastAsia" w:eastAsiaTheme="minorEastAsia" w:cstheme="minorEastAsia"/>
          <w:color w:val="auto"/>
          <w:sz w:val="24"/>
          <w:szCs w:val="24"/>
          <w:u w:val="single"/>
        </w:rPr>
        <w:t xml:space="preserve">                       </w:t>
      </w:r>
    </w:p>
    <w:p w14:paraId="541A205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t>日  期</w:t>
      </w:r>
      <w:r>
        <w:rPr>
          <w:rFonts w:hint="eastAsia" w:asciiTheme="minorEastAsia" w:hAnsiTheme="minorEastAsia" w:eastAsiaTheme="minorEastAsia" w:cstheme="minorEastAsia"/>
          <w:color w:val="auto"/>
          <w:kern w:val="44"/>
          <w:sz w:val="24"/>
          <w:szCs w:val="24"/>
        </w:rPr>
        <w:t>：</w:t>
      </w:r>
      <w:r>
        <w:rPr>
          <w:rFonts w:hint="eastAsia" w:asciiTheme="minorEastAsia" w:hAnsiTheme="minorEastAsia" w:eastAsiaTheme="minorEastAsia" w:cstheme="minorEastAsia"/>
          <w:color w:val="auto"/>
          <w:sz w:val="24"/>
          <w:szCs w:val="24"/>
          <w:u w:val="single"/>
        </w:rPr>
        <w:t xml:space="preserve">     年       月      日</w:t>
      </w:r>
    </w:p>
    <w:p w14:paraId="7F0DEF62">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b/>
          <w:color w:val="auto"/>
          <w:sz w:val="24"/>
          <w:szCs w:val="24"/>
        </w:rPr>
        <w:sectPr>
          <w:pgSz w:w="11906" w:h="16838"/>
          <w:pgMar w:top="1417" w:right="1417" w:bottom="1417" w:left="1417" w:header="851" w:footer="992" w:gutter="0"/>
          <w:cols w:space="0" w:num="1"/>
          <w:titlePg/>
          <w:rtlGutter w:val="0"/>
          <w:docGrid w:type="linesAndChars" w:linePitch="318" w:charSpace="0"/>
        </w:sectPr>
      </w:pPr>
    </w:p>
    <w:p w14:paraId="683CD105">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rPr>
      </w:pPr>
      <w:bookmarkStart w:id="265" w:name="_Toc8761"/>
      <w:bookmarkStart w:id="266" w:name="_Toc8377"/>
      <w:bookmarkStart w:id="267" w:name="_Toc1544"/>
      <w:bookmarkStart w:id="268" w:name="_Toc11207"/>
      <w:bookmarkStart w:id="269" w:name="_Toc2733"/>
      <w:bookmarkStart w:id="270" w:name="_Toc8308"/>
      <w:bookmarkStart w:id="271" w:name="_Toc18477"/>
      <w:bookmarkStart w:id="272" w:name="_Toc7503"/>
      <w:r>
        <w:rPr>
          <w:rFonts w:hint="eastAsia" w:asciiTheme="minorEastAsia" w:hAnsiTheme="minorEastAsia" w:eastAsiaTheme="minorEastAsia" w:cstheme="minorEastAsia"/>
          <w:b/>
          <w:color w:val="auto"/>
          <w:sz w:val="24"/>
          <w:szCs w:val="24"/>
        </w:rPr>
        <w:t>投标人的资格声明</w:t>
      </w:r>
      <w:bookmarkEnd w:id="265"/>
      <w:bookmarkEnd w:id="266"/>
      <w:bookmarkEnd w:id="267"/>
      <w:bookmarkEnd w:id="268"/>
      <w:bookmarkEnd w:id="269"/>
      <w:bookmarkEnd w:id="270"/>
      <w:bookmarkEnd w:id="271"/>
      <w:bookmarkEnd w:id="272"/>
    </w:p>
    <w:p w14:paraId="5DE03A1A">
      <w:pPr>
        <w:keepNext w:val="0"/>
        <w:keepLines w:val="0"/>
        <w:pageBreakBefore w:val="0"/>
        <w:widowControl w:val="0"/>
        <w:kinsoku/>
        <w:wordWrap/>
        <w:overflowPunct/>
        <w:topLinePunct w:val="0"/>
        <w:autoSpaceDE/>
        <w:autoSpaceDN/>
        <w:bidi w:val="0"/>
        <w:spacing w:line="440" w:lineRule="exact"/>
        <w:ind w:left="240" w:leftChars="0" w:hanging="240" w:hangingChars="10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1.投标人概况：</w:t>
      </w:r>
      <w:r>
        <w:rPr>
          <w:rFonts w:hint="eastAsia" w:asciiTheme="minorEastAsia" w:hAnsiTheme="minorEastAsia" w:eastAsiaTheme="minorEastAsia" w:cstheme="minorEastAsia"/>
          <w:color w:val="auto"/>
          <w:sz w:val="24"/>
          <w:szCs w:val="24"/>
        </w:rPr>
        <w:cr/>
      </w:r>
      <w:r>
        <w:rPr>
          <w:rFonts w:hint="eastAsia" w:asciiTheme="minorEastAsia" w:hAnsiTheme="minorEastAsia" w:eastAsiaTheme="minorEastAsia" w:cstheme="minorEastAsia"/>
          <w:color w:val="auto"/>
          <w:sz w:val="24"/>
          <w:szCs w:val="24"/>
        </w:rPr>
        <w:t>Ａ．投标人名称：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rPr>
        <w:cr/>
      </w:r>
      <w:r>
        <w:rPr>
          <w:rFonts w:hint="eastAsia" w:asciiTheme="minorEastAsia" w:hAnsiTheme="minorEastAsia" w:eastAsiaTheme="minorEastAsia" w:cstheme="minorEastAsia"/>
          <w:color w:val="auto"/>
          <w:sz w:val="24"/>
          <w:szCs w:val="24"/>
        </w:rPr>
        <w:t>Ｂ．注册地址：</w:t>
      </w:r>
      <w:r>
        <w:rPr>
          <w:rFonts w:hint="eastAsia" w:asciiTheme="minorEastAsia" w:hAnsiTheme="minorEastAsia" w:eastAsiaTheme="minorEastAsia" w:cstheme="minorEastAsia"/>
          <w:color w:val="auto"/>
          <w:sz w:val="24"/>
          <w:szCs w:val="24"/>
          <w:u w:val="single"/>
        </w:rPr>
        <w:t xml:space="preserve">                                 </w:t>
      </w:r>
    </w:p>
    <w:p w14:paraId="399879EE">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传真：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电话：</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邮编：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cr/>
      </w:r>
      <w:r>
        <w:rPr>
          <w:rFonts w:hint="eastAsia" w:asciiTheme="minorEastAsia" w:hAnsiTheme="minorEastAsia" w:eastAsiaTheme="minorEastAsia" w:cstheme="minorEastAsia"/>
          <w:color w:val="auto"/>
          <w:sz w:val="24"/>
          <w:szCs w:val="24"/>
        </w:rPr>
        <w:t>Ｃ．成立或注册日期：</w:t>
      </w:r>
      <w:r>
        <w:rPr>
          <w:rFonts w:hint="eastAsia" w:asciiTheme="minorEastAsia" w:hAnsiTheme="minorEastAsia" w:eastAsiaTheme="minorEastAsia" w:cstheme="minorEastAsia"/>
          <w:color w:val="auto"/>
          <w:sz w:val="24"/>
          <w:szCs w:val="24"/>
          <w:u w:val="single"/>
        </w:rPr>
        <w:t xml:space="preserve">                      </w:t>
      </w:r>
    </w:p>
    <w:p w14:paraId="124F5907">
      <w:pPr>
        <w:keepNext w:val="0"/>
        <w:keepLines w:val="0"/>
        <w:pageBreakBefore w:val="0"/>
        <w:widowControl w:val="0"/>
        <w:kinsoku/>
        <w:wordWrap/>
        <w:overflowPunct/>
        <w:topLinePunct w:val="0"/>
        <w:autoSpaceDE/>
        <w:autoSpaceDN/>
        <w:bidi w:val="0"/>
        <w:spacing w:line="440" w:lineRule="exact"/>
        <w:ind w:left="0" w:leftChars="0" w:firstLine="240" w:firstLineChars="1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Ｄ．法人代表：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（姓名、职务）</w:t>
      </w:r>
    </w:p>
    <w:p w14:paraId="629E2022">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实收资本：</w:t>
      </w:r>
      <w:r>
        <w:rPr>
          <w:rFonts w:hint="eastAsia" w:asciiTheme="minorEastAsia" w:hAnsiTheme="minorEastAsia" w:eastAsiaTheme="minorEastAsia" w:cstheme="minorEastAsia"/>
          <w:color w:val="auto"/>
          <w:sz w:val="24"/>
          <w:szCs w:val="24"/>
          <w:u w:val="single"/>
        </w:rPr>
        <w:t xml:space="preserve">                    </w:t>
      </w:r>
    </w:p>
    <w:p w14:paraId="51D7149E">
      <w:pPr>
        <w:keepNext w:val="0"/>
        <w:keepLines w:val="0"/>
        <w:pageBreakBefore w:val="0"/>
        <w:widowControl w:val="0"/>
        <w:kinsoku/>
        <w:wordWrap/>
        <w:overflowPunct/>
        <w:topLinePunct w:val="0"/>
        <w:autoSpaceDE/>
        <w:autoSpaceDN/>
        <w:bidi w:val="0"/>
        <w:spacing w:line="440" w:lineRule="exact"/>
        <w:ind w:left="0" w:leftChars="0" w:firstLine="240" w:firstLineChars="1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其中国家资本：</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法人资本：</w:t>
      </w:r>
      <w:r>
        <w:rPr>
          <w:rFonts w:hint="eastAsia" w:asciiTheme="minorEastAsia" w:hAnsiTheme="minorEastAsia" w:eastAsiaTheme="minorEastAsia" w:cstheme="minorEastAsia"/>
          <w:color w:val="auto"/>
          <w:sz w:val="24"/>
          <w:szCs w:val="24"/>
          <w:u w:val="single"/>
        </w:rPr>
        <w:t xml:space="preserve">           </w:t>
      </w:r>
    </w:p>
    <w:p w14:paraId="62F20771">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个人资本：</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外商资本：</w:t>
      </w:r>
      <w:r>
        <w:rPr>
          <w:rFonts w:hint="eastAsia" w:asciiTheme="minorEastAsia" w:hAnsiTheme="minorEastAsia" w:eastAsiaTheme="minorEastAsia" w:cstheme="minorEastAsia"/>
          <w:color w:val="auto"/>
          <w:sz w:val="24"/>
          <w:szCs w:val="24"/>
          <w:u w:val="single"/>
        </w:rPr>
        <w:t xml:space="preserve">           </w:t>
      </w:r>
    </w:p>
    <w:p w14:paraId="7E434D4B">
      <w:pPr>
        <w:keepNext w:val="0"/>
        <w:keepLines w:val="0"/>
        <w:pageBreakBefore w:val="0"/>
        <w:widowControl w:val="0"/>
        <w:kinsoku/>
        <w:wordWrap/>
        <w:overflowPunct/>
        <w:topLinePunct w:val="0"/>
        <w:autoSpaceDE/>
        <w:autoSpaceDN/>
        <w:bidi w:val="0"/>
        <w:spacing w:line="440" w:lineRule="exact"/>
        <w:ind w:left="0" w:leftChars="0" w:firstLine="240" w:firstLineChars="1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Ｅ．最近资产负债表（到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月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日为止）。</w:t>
      </w:r>
    </w:p>
    <w:p w14:paraId="20987476">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(1)固定资产合计</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p>
    <w:p w14:paraId="3DE8D74F">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(2)流动资产合计</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p>
    <w:p w14:paraId="235F333E">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(3)长期负债合计</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p>
    <w:p w14:paraId="288D6D44">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(4)流动负债合计</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p>
    <w:p w14:paraId="71D0B166">
      <w:pPr>
        <w:keepNext w:val="0"/>
        <w:keepLines w:val="0"/>
        <w:pageBreakBefore w:val="0"/>
        <w:widowControl w:val="0"/>
        <w:kinsoku/>
        <w:wordWrap/>
        <w:overflowPunct/>
        <w:topLinePunct w:val="0"/>
        <w:autoSpaceDE/>
        <w:autoSpaceDN/>
        <w:bidi w:val="0"/>
        <w:spacing w:line="440" w:lineRule="exact"/>
        <w:ind w:left="0" w:leftChars="0" w:firstLine="240" w:firstLineChars="1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F．最近损失表（到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日为止）。</w:t>
      </w:r>
    </w:p>
    <w:p w14:paraId="4ACF9164">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(1)本年（期）利润总额累计：</w:t>
      </w:r>
      <w:r>
        <w:rPr>
          <w:rFonts w:hint="eastAsia" w:asciiTheme="minorEastAsia" w:hAnsiTheme="minorEastAsia" w:eastAsiaTheme="minorEastAsia" w:cstheme="minorEastAsia"/>
          <w:color w:val="auto"/>
          <w:sz w:val="24"/>
          <w:szCs w:val="24"/>
          <w:u w:val="single"/>
        </w:rPr>
        <w:t xml:space="preserve">            </w:t>
      </w:r>
    </w:p>
    <w:p w14:paraId="3F74F958">
      <w:pPr>
        <w:keepNext w:val="0"/>
        <w:keepLines w:val="0"/>
        <w:pageBreakBefore w:val="0"/>
        <w:widowControl w:val="0"/>
        <w:kinsoku/>
        <w:wordWrap/>
        <w:overflowPunct/>
        <w:topLinePunct w:val="0"/>
        <w:autoSpaceDE/>
        <w:autoSpaceDN/>
        <w:bidi w:val="0"/>
        <w:spacing w:line="440" w:lineRule="exact"/>
        <w:ind w:left="0" w:leftChars="0" w:firstLine="720" w:firstLineChars="3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(2)本年（期）净利润累计： </w:t>
      </w:r>
      <w:r>
        <w:rPr>
          <w:rFonts w:hint="eastAsia" w:asciiTheme="minorEastAsia" w:hAnsiTheme="minorEastAsia" w:eastAsiaTheme="minorEastAsia" w:cstheme="minorEastAsia"/>
          <w:color w:val="auto"/>
          <w:sz w:val="24"/>
          <w:szCs w:val="24"/>
          <w:u w:val="single"/>
        </w:rPr>
        <w:t xml:space="preserve">             </w:t>
      </w:r>
    </w:p>
    <w:p w14:paraId="233C79D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2．我方在此声明，我方具备并满足下列各项条款的规定。本声明如有虚假或不实之处，我方将失去合格投标人资格且我方的投标保证金将不予退还。</w:t>
      </w:r>
    </w:p>
    <w:p w14:paraId="1A1DA294">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（1）具有独立承担民事责任的能力； </w:t>
      </w:r>
    </w:p>
    <w:p w14:paraId="6517BFC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（2）具有良好的商业信誉和健全的财务会计制度； </w:t>
      </w:r>
    </w:p>
    <w:p w14:paraId="5A3E90D2">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（3）具有履行合同所必需的设备和专业技术能力； </w:t>
      </w:r>
    </w:p>
    <w:p w14:paraId="50521167">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（4）有依法缴纳税收和社会保障资金的良好记录； </w:t>
      </w:r>
    </w:p>
    <w:p w14:paraId="0027604F">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（5）近三年内，在经营活动中没有重大违法记录；</w:t>
      </w:r>
    </w:p>
    <w:p w14:paraId="50693784">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（6）法律、行政法规规定的其他条件；</w:t>
      </w:r>
    </w:p>
    <w:p w14:paraId="2CD144E1">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就我方全部所知，兹证明上述声明是真实、准确、完整及合法有效的，并已提供了全部现有资料和数据，我方同意根据贵方要求出示文件予以证实。</w:t>
      </w:r>
    </w:p>
    <w:p w14:paraId="0829A73E">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03B1AAFE">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投标人（全称并加盖公章）：</w:t>
      </w:r>
      <w:r>
        <w:rPr>
          <w:rFonts w:hint="eastAsia" w:asciiTheme="minorEastAsia" w:hAnsiTheme="minorEastAsia" w:eastAsiaTheme="minorEastAsia" w:cstheme="minorEastAsia"/>
          <w:color w:val="auto"/>
          <w:sz w:val="24"/>
          <w:szCs w:val="24"/>
          <w:u w:val="single"/>
        </w:rPr>
        <w:t xml:space="preserve">                   </w:t>
      </w:r>
    </w:p>
    <w:p w14:paraId="1AB16679">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投标人代表签字：</w:t>
      </w:r>
      <w:r>
        <w:rPr>
          <w:rFonts w:hint="eastAsia" w:asciiTheme="minorEastAsia" w:hAnsiTheme="minorEastAsia" w:eastAsiaTheme="minorEastAsia" w:cstheme="minorEastAsia"/>
          <w:color w:val="auto"/>
          <w:sz w:val="24"/>
          <w:szCs w:val="24"/>
          <w:u w:val="single"/>
        </w:rPr>
        <w:t xml:space="preserve">                            </w:t>
      </w:r>
    </w:p>
    <w:p w14:paraId="3C46D03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      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月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日</w:t>
      </w:r>
    </w:p>
    <w:p w14:paraId="261A074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电      话：</w:t>
      </w:r>
      <w:r>
        <w:rPr>
          <w:rFonts w:hint="eastAsia" w:asciiTheme="minorEastAsia" w:hAnsiTheme="minorEastAsia" w:eastAsiaTheme="minorEastAsia" w:cstheme="minorEastAsia"/>
          <w:color w:val="auto"/>
          <w:sz w:val="24"/>
          <w:szCs w:val="24"/>
          <w:u w:val="single"/>
        </w:rPr>
        <w:t xml:space="preserve">                </w:t>
      </w:r>
    </w:p>
    <w:p w14:paraId="3921E11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      真：</w:t>
      </w:r>
      <w:r>
        <w:rPr>
          <w:rFonts w:hint="eastAsia" w:asciiTheme="minorEastAsia" w:hAnsiTheme="minorEastAsia" w:eastAsiaTheme="minorEastAsia" w:cstheme="minorEastAsia"/>
          <w:color w:val="auto"/>
          <w:sz w:val="24"/>
          <w:szCs w:val="24"/>
          <w:u w:val="single"/>
        </w:rPr>
        <w:t xml:space="preserve">                </w:t>
      </w:r>
    </w:p>
    <w:p w14:paraId="3693778C">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手      机：</w:t>
      </w:r>
      <w:r>
        <w:rPr>
          <w:rFonts w:hint="eastAsia" w:asciiTheme="minorEastAsia" w:hAnsiTheme="minorEastAsia" w:eastAsiaTheme="minorEastAsia" w:cstheme="minorEastAsia"/>
          <w:color w:val="auto"/>
          <w:sz w:val="24"/>
          <w:szCs w:val="24"/>
          <w:u w:val="single"/>
        </w:rPr>
        <w:t xml:space="preserve">                </w:t>
      </w:r>
    </w:p>
    <w:p w14:paraId="50CEF434">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1"/>
        <w:rPr>
          <w:rFonts w:hint="eastAsia" w:asciiTheme="minorEastAsia" w:hAnsiTheme="minorEastAsia" w:eastAsiaTheme="minorEastAsia" w:cstheme="minorEastAsia"/>
          <w:b/>
          <w:color w:val="auto"/>
          <w:sz w:val="24"/>
          <w:szCs w:val="24"/>
        </w:rPr>
        <w:sectPr>
          <w:pgSz w:w="11906" w:h="16838"/>
          <w:pgMar w:top="1417" w:right="1417" w:bottom="1417" w:left="1417" w:header="851" w:footer="992" w:gutter="0"/>
          <w:cols w:space="0" w:num="1"/>
          <w:titlePg/>
          <w:rtlGutter w:val="0"/>
          <w:docGrid w:type="linesAndChars" w:linePitch="318" w:charSpace="0"/>
        </w:sectPr>
      </w:pPr>
    </w:p>
    <w:p w14:paraId="3DEC60BB">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rPr>
      </w:pPr>
      <w:bookmarkStart w:id="273" w:name="_Toc14061"/>
      <w:bookmarkStart w:id="274" w:name="_Toc6539"/>
      <w:bookmarkStart w:id="275" w:name="_Toc8165"/>
      <w:bookmarkStart w:id="276" w:name="_Toc12953"/>
      <w:bookmarkStart w:id="277" w:name="_Toc28811"/>
      <w:bookmarkStart w:id="278" w:name="_Toc31915"/>
      <w:bookmarkStart w:id="279" w:name="_Toc22867"/>
      <w:bookmarkStart w:id="280" w:name="_Toc16251"/>
      <w:r>
        <w:rPr>
          <w:rFonts w:hint="eastAsia" w:asciiTheme="minorEastAsia" w:hAnsiTheme="minorEastAsia" w:eastAsiaTheme="minorEastAsia" w:cstheme="minorEastAsia"/>
          <w:b/>
          <w:color w:val="auto"/>
          <w:sz w:val="24"/>
          <w:szCs w:val="24"/>
        </w:rPr>
        <w:t>法定代表人授权书</w:t>
      </w:r>
      <w:bookmarkEnd w:id="273"/>
      <w:bookmarkEnd w:id="274"/>
      <w:bookmarkEnd w:id="275"/>
      <w:bookmarkEnd w:id="276"/>
      <w:bookmarkEnd w:id="277"/>
      <w:bookmarkEnd w:id="278"/>
      <w:bookmarkEnd w:id="279"/>
      <w:bookmarkEnd w:id="280"/>
    </w:p>
    <w:p w14:paraId="53DA3D41">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b/>
          <w:color w:val="auto"/>
          <w:sz w:val="24"/>
          <w:szCs w:val="24"/>
        </w:rPr>
      </w:pPr>
    </w:p>
    <w:p w14:paraId="4AEBF6E1">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福建省卓诚招投标代理有限责任公司：</w:t>
      </w:r>
    </w:p>
    <w:p w14:paraId="365271D5">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（投标人全称）</w:t>
      </w:r>
      <w:r>
        <w:rPr>
          <w:rFonts w:hint="eastAsia" w:asciiTheme="minorEastAsia" w:hAnsiTheme="minorEastAsia" w:eastAsiaTheme="minorEastAsia" w:cstheme="minorEastAsia"/>
          <w:color w:val="auto"/>
          <w:sz w:val="24"/>
          <w:szCs w:val="24"/>
        </w:rPr>
        <w:t>法定代表人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授权</w:t>
      </w:r>
      <w:r>
        <w:rPr>
          <w:rFonts w:hint="eastAsia" w:asciiTheme="minorEastAsia" w:hAnsiTheme="minorEastAsia" w:eastAsiaTheme="minorEastAsia" w:cstheme="minorEastAsia"/>
          <w:color w:val="auto"/>
          <w:sz w:val="24"/>
          <w:szCs w:val="24"/>
          <w:u w:val="single"/>
        </w:rPr>
        <w:t xml:space="preserve">  （投标人代表姓名）</w:t>
      </w:r>
      <w:r>
        <w:rPr>
          <w:rFonts w:hint="eastAsia" w:asciiTheme="minorEastAsia" w:hAnsiTheme="minorEastAsia" w:eastAsiaTheme="minorEastAsia" w:cstheme="minorEastAsia"/>
          <w:color w:val="auto"/>
          <w:sz w:val="24"/>
          <w:szCs w:val="24"/>
        </w:rPr>
        <w:t>为投标人代表，代表本公司参加贵司组织的</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项目（招标编号</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招标活动，全权代表本公司处理投标过程的一切事宜，包括但不限于：投标、参与开标、谈判、签约等。投标人代表在投标过程中所签署的一切文件和处理与之有关的一切事务，本公司均予以认可并对此承担责任。投标人代表无转委权。特此授权。</w:t>
      </w:r>
    </w:p>
    <w:p w14:paraId="4907DD8D">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本授权书自出具之日起生效。</w:t>
      </w:r>
    </w:p>
    <w:p w14:paraId="25135F54">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p>
    <w:p w14:paraId="0EFE992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投标人代表：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性别：</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身份证号：</w:t>
      </w:r>
      <w:r>
        <w:rPr>
          <w:rFonts w:hint="eastAsia" w:asciiTheme="minorEastAsia" w:hAnsiTheme="minorEastAsia" w:eastAsiaTheme="minorEastAsia" w:cstheme="minorEastAsia"/>
          <w:color w:val="auto"/>
          <w:sz w:val="24"/>
          <w:szCs w:val="24"/>
          <w:u w:val="single"/>
        </w:rPr>
        <w:t xml:space="preserve">                  </w:t>
      </w:r>
    </w:p>
    <w:p w14:paraId="52C6800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单位：</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部门：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职务：</w:t>
      </w:r>
      <w:r>
        <w:rPr>
          <w:rFonts w:hint="eastAsia" w:asciiTheme="minorEastAsia" w:hAnsiTheme="minorEastAsia" w:eastAsiaTheme="minorEastAsia" w:cstheme="minorEastAsia"/>
          <w:color w:val="auto"/>
          <w:sz w:val="24"/>
          <w:szCs w:val="24"/>
          <w:u w:val="single"/>
        </w:rPr>
        <w:t xml:space="preserve">                  </w:t>
      </w:r>
    </w:p>
    <w:p w14:paraId="3F51580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详细通讯地址：</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r>
        <w:rPr>
          <w:rFonts w:hint="eastAsia" w:asciiTheme="minorEastAsia" w:hAnsiTheme="minorEastAsia" w:eastAsiaTheme="minorEastAsia" w:cstheme="minorEastAsia"/>
          <w:b/>
          <w:bCs/>
          <w:color w:val="auto"/>
          <w:sz w:val="24"/>
          <w:szCs w:val="24"/>
        </w:rPr>
        <w:t xml:space="preserve"> </w:t>
      </w:r>
      <w:r>
        <w:rPr>
          <w:rFonts w:hint="eastAsia" w:asciiTheme="minorEastAsia" w:hAnsiTheme="minorEastAsia" w:eastAsiaTheme="minorEastAsia" w:cstheme="minorEastAsia"/>
          <w:color w:val="auto"/>
          <w:sz w:val="24"/>
          <w:szCs w:val="24"/>
        </w:rPr>
        <w:t>邮政编码</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电话/手机：</w:t>
      </w:r>
      <w:r>
        <w:rPr>
          <w:rFonts w:hint="eastAsia" w:asciiTheme="minorEastAsia" w:hAnsiTheme="minorEastAsia" w:eastAsiaTheme="minorEastAsia" w:cstheme="minorEastAsia"/>
          <w:color w:val="auto"/>
          <w:sz w:val="24"/>
          <w:szCs w:val="24"/>
          <w:u w:val="single"/>
        </w:rPr>
        <w:t xml:space="preserve">              </w:t>
      </w:r>
    </w:p>
    <w:p w14:paraId="746E6FE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066A28D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附：授权人及被授权人身份证件复印件（须注明与原件一致，可另页附上）</w:t>
      </w:r>
    </w:p>
    <w:tbl>
      <w:tblPr>
        <w:tblStyle w:val="37"/>
        <w:tblpPr w:leftFromText="180" w:rightFromText="180" w:vertAnchor="text" w:tblpXSpec="center" w:tblpY="241"/>
        <w:tblW w:w="96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8"/>
        <w:gridCol w:w="1448"/>
        <w:gridCol w:w="4057"/>
      </w:tblGrid>
      <w:tr w14:paraId="1992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0" w:hRule="atLeast"/>
        </w:trPr>
        <w:tc>
          <w:tcPr>
            <w:tcW w:w="4128" w:type="dxa"/>
          </w:tcPr>
          <w:p w14:paraId="285CAEE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授权人身份证件复印件</w:t>
            </w:r>
          </w:p>
          <w:tbl>
            <w:tblPr>
              <w:tblStyle w:val="37"/>
              <w:tblW w:w="3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6"/>
            </w:tblGrid>
            <w:tr w14:paraId="1455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3496" w:type="dxa"/>
                </w:tcPr>
                <w:p w14:paraId="3B2BB6B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14B97EED">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456EAC3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5DB3C00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bl>
          <w:p w14:paraId="14515692">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正面</w:t>
            </w:r>
          </w:p>
          <w:tbl>
            <w:tblPr>
              <w:tblStyle w:val="37"/>
              <w:tblW w:w="3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5"/>
            </w:tblGrid>
            <w:tr w14:paraId="33A0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3495" w:type="dxa"/>
                </w:tcPr>
                <w:p w14:paraId="16B499A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5CC3F2C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5CCDF75D">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bl>
          <w:p w14:paraId="595EA90E">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反面</w:t>
            </w:r>
          </w:p>
        </w:tc>
        <w:tc>
          <w:tcPr>
            <w:tcW w:w="1448" w:type="dxa"/>
            <w:tcBorders>
              <w:top w:val="nil"/>
              <w:bottom w:val="nil"/>
            </w:tcBorders>
          </w:tcPr>
          <w:p w14:paraId="2DB986F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c>
          <w:tcPr>
            <w:tcW w:w="4057" w:type="dxa"/>
          </w:tcPr>
          <w:p w14:paraId="14ABD70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被授权人身份证件复印件</w:t>
            </w:r>
          </w:p>
          <w:tbl>
            <w:tblPr>
              <w:tblStyle w:val="37"/>
              <w:tblW w:w="3240" w:type="dxa"/>
              <w:tblInd w:w="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tblGrid>
            <w:tr w14:paraId="7C16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3240" w:type="dxa"/>
                </w:tcPr>
                <w:p w14:paraId="7578CAF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5F6B9F9C">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186A2B37">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500D23D2">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bl>
          <w:p w14:paraId="00E9E68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正面</w:t>
            </w:r>
          </w:p>
          <w:tbl>
            <w:tblPr>
              <w:tblStyle w:val="37"/>
              <w:tblW w:w="3258" w:type="dxa"/>
              <w:tblInd w:w="3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8"/>
            </w:tblGrid>
            <w:tr w14:paraId="12CF3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3258" w:type="dxa"/>
                </w:tcPr>
                <w:p w14:paraId="608CABB9">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39163B2A">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tc>
            </w:tr>
          </w:tbl>
          <w:p w14:paraId="07C2403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反面</w:t>
            </w:r>
          </w:p>
        </w:tc>
      </w:tr>
    </w:tbl>
    <w:p w14:paraId="0348C4A9">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5613FD27">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授权方                                      接受授权方</w:t>
      </w:r>
    </w:p>
    <w:p w14:paraId="185B5841">
      <w:pPr>
        <w:pStyle w:val="200"/>
        <w:keepNext w:val="0"/>
        <w:keepLines w:val="0"/>
        <w:pageBreakBefore w:val="0"/>
        <w:widowControl w:val="0"/>
        <w:kinsoku/>
        <w:wordWrap/>
        <w:overflowPunct/>
        <w:topLinePunct w:val="0"/>
        <w:autoSpaceDE/>
        <w:autoSpaceDN/>
        <w:bidi w:val="0"/>
        <w:spacing w:line="440" w:lineRule="exact"/>
        <w:ind w:left="0" w:leftChars="0" w:firstLine="0" w:firstLineChars="0"/>
        <w:jc w:val="left"/>
        <w:textAlignment w:val="auto"/>
        <w:rPr>
          <w:rFonts w:hint="eastAsia" w:asciiTheme="minorEastAsia" w:hAnsiTheme="minorEastAsia" w:eastAsiaTheme="minorEastAsia" w:cstheme="minorEastAsia"/>
          <w:b/>
          <w:color w:val="auto"/>
          <w:sz w:val="24"/>
          <w:szCs w:val="24"/>
        </w:rPr>
      </w:pPr>
    </w:p>
    <w:p w14:paraId="672199E8">
      <w:pPr>
        <w:pStyle w:val="200"/>
        <w:keepNext w:val="0"/>
        <w:keepLines w:val="0"/>
        <w:pageBreakBefore w:val="0"/>
        <w:widowControl w:val="0"/>
        <w:kinsoku/>
        <w:wordWrap/>
        <w:overflowPunct/>
        <w:topLinePunct w:val="0"/>
        <w:autoSpaceDE/>
        <w:autoSpaceDN/>
        <w:bidi w:val="0"/>
        <w:spacing w:line="440" w:lineRule="exact"/>
        <w:ind w:left="0" w:leftChars="0" w:firstLine="0" w:firstLineChars="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rPr>
        <w:t>投标人：</w:t>
      </w:r>
      <w:r>
        <w:rPr>
          <w:rFonts w:hint="eastAsia" w:asciiTheme="minorEastAsia" w:hAnsiTheme="minorEastAsia" w:eastAsiaTheme="minorEastAsia" w:cstheme="minorEastAsia"/>
          <w:color w:val="auto"/>
          <w:sz w:val="24"/>
          <w:szCs w:val="24"/>
          <w:u w:val="single"/>
        </w:rPr>
        <w:t xml:space="preserve">（全称并加盖公章）             </w:t>
      </w:r>
    </w:p>
    <w:p w14:paraId="40CC2C22">
      <w:pPr>
        <w:pStyle w:val="200"/>
        <w:keepNext w:val="0"/>
        <w:keepLines w:val="0"/>
        <w:pageBreakBefore w:val="0"/>
        <w:widowControl w:val="0"/>
        <w:kinsoku/>
        <w:wordWrap/>
        <w:overflowPunct/>
        <w:topLinePunct w:val="0"/>
        <w:autoSpaceDE/>
        <w:autoSpaceDN/>
        <w:bidi w:val="0"/>
        <w:spacing w:line="440" w:lineRule="exact"/>
        <w:ind w:left="0" w:lef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法定代表人（签名）：</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投标人代表（签名）：</w:t>
      </w:r>
      <w:r>
        <w:rPr>
          <w:rFonts w:hint="eastAsia" w:asciiTheme="minorEastAsia" w:hAnsiTheme="minorEastAsia" w:eastAsiaTheme="minorEastAsia" w:cstheme="minorEastAsia"/>
          <w:color w:val="auto"/>
          <w:sz w:val="24"/>
          <w:szCs w:val="24"/>
          <w:u w:val="single"/>
        </w:rPr>
        <w:t xml:space="preserve">          </w:t>
      </w:r>
    </w:p>
    <w:p w14:paraId="016EA348">
      <w:pPr>
        <w:pStyle w:val="200"/>
        <w:keepNext w:val="0"/>
        <w:keepLines w:val="0"/>
        <w:pageBreakBefore w:val="0"/>
        <w:widowControl w:val="0"/>
        <w:kinsoku/>
        <w:wordWrap/>
        <w:overflowPunct/>
        <w:topLinePunct w:val="0"/>
        <w:autoSpaceDE/>
        <w:autoSpaceDN/>
        <w:bidi w:val="0"/>
        <w:spacing w:line="440" w:lineRule="exact"/>
        <w:ind w:left="0" w:lef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     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日     期：</w:t>
      </w:r>
      <w:r>
        <w:rPr>
          <w:rFonts w:hint="eastAsia" w:asciiTheme="minorEastAsia" w:hAnsiTheme="minorEastAsia" w:eastAsiaTheme="minorEastAsia" w:cstheme="minorEastAsia"/>
          <w:color w:val="auto"/>
          <w:sz w:val="24"/>
          <w:szCs w:val="24"/>
          <w:u w:val="single"/>
        </w:rPr>
        <w:t xml:space="preserve">                   </w:t>
      </w:r>
    </w:p>
    <w:p w14:paraId="743A6177">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b/>
          <w:color w:val="auto"/>
          <w:sz w:val="24"/>
          <w:szCs w:val="24"/>
        </w:rPr>
        <w:sectPr>
          <w:pgSz w:w="11906" w:h="16838"/>
          <w:pgMar w:top="1417" w:right="1417" w:bottom="1417" w:left="1417" w:header="851" w:footer="992" w:gutter="0"/>
          <w:cols w:space="0" w:num="1"/>
          <w:titlePg/>
          <w:rtlGutter w:val="0"/>
          <w:docGrid w:type="linesAndChars" w:linePitch="318" w:charSpace="0"/>
        </w:sectPr>
      </w:pPr>
    </w:p>
    <w:p w14:paraId="670A54B3">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rPr>
      </w:pPr>
      <w:bookmarkStart w:id="281" w:name="_Toc15830"/>
      <w:bookmarkStart w:id="282" w:name="_Toc5827"/>
      <w:bookmarkStart w:id="283" w:name="_Toc9505"/>
      <w:bookmarkStart w:id="284" w:name="_Toc7897"/>
      <w:bookmarkStart w:id="285" w:name="_Toc19780"/>
      <w:bookmarkStart w:id="286" w:name="_Toc21239"/>
      <w:bookmarkStart w:id="287" w:name="_Toc2144"/>
      <w:bookmarkStart w:id="288" w:name="_Toc12003"/>
      <w:r>
        <w:rPr>
          <w:rFonts w:hint="eastAsia" w:asciiTheme="minorEastAsia" w:hAnsiTheme="minorEastAsia" w:eastAsiaTheme="minorEastAsia" w:cstheme="minorEastAsia"/>
          <w:b/>
          <w:color w:val="auto"/>
          <w:sz w:val="24"/>
          <w:szCs w:val="24"/>
        </w:rPr>
        <w:t>法人营业执照</w:t>
      </w:r>
      <w:bookmarkEnd w:id="281"/>
      <w:bookmarkEnd w:id="282"/>
      <w:bookmarkEnd w:id="283"/>
      <w:bookmarkEnd w:id="284"/>
      <w:bookmarkEnd w:id="285"/>
      <w:bookmarkEnd w:id="286"/>
      <w:bookmarkEnd w:id="287"/>
      <w:bookmarkEnd w:id="288"/>
    </w:p>
    <w:p w14:paraId="4C9CF70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b/>
          <w:color w:val="auto"/>
          <w:sz w:val="24"/>
          <w:szCs w:val="24"/>
        </w:rPr>
      </w:pPr>
    </w:p>
    <w:p w14:paraId="5E2691EC">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 xml:space="preserve">福建省卓诚招投标代理有限责任公司 </w:t>
      </w:r>
      <w:r>
        <w:rPr>
          <w:rFonts w:hint="eastAsia" w:asciiTheme="minorEastAsia" w:hAnsiTheme="minorEastAsia" w:eastAsiaTheme="minorEastAsia" w:cstheme="minorEastAsia"/>
          <w:color w:val="auto"/>
          <w:sz w:val="24"/>
          <w:szCs w:val="24"/>
        </w:rPr>
        <w:t>：</w:t>
      </w:r>
    </w:p>
    <w:p w14:paraId="62A51D89">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08DB410C">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现附上由</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（签发机关名称）签发的我方法人营业执照副本复印件，该执照真实有效。</w:t>
      </w:r>
    </w:p>
    <w:p w14:paraId="15BE42AF">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p>
    <w:p w14:paraId="1D673A8E">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p>
    <w:p w14:paraId="2BCFC355">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p>
    <w:p w14:paraId="5AD00DD1">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p>
    <w:p w14:paraId="4AC3C0C9">
      <w:pPr>
        <w:pStyle w:val="16"/>
        <w:keepNext w:val="0"/>
        <w:keepLines w:val="0"/>
        <w:pageBreakBefore w:val="0"/>
        <w:widowControl w:val="0"/>
        <w:kinsoku/>
        <w:wordWrap/>
        <w:overflowPunct/>
        <w:topLinePunct w:val="0"/>
        <w:autoSpaceDE/>
        <w:autoSpaceDN/>
        <w:bidi w:val="0"/>
        <w:spacing w:after="0"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（注：所有资格证明文件复印件须由投标人加盖公章并注明“与原件一致”。）</w:t>
      </w:r>
    </w:p>
    <w:p w14:paraId="0688630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321D796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0E81DA4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 标 人（全称并加盖公章）：</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47958F5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投标人代表签字：</w:t>
      </w:r>
      <w:r>
        <w:rPr>
          <w:rFonts w:hint="eastAsia" w:asciiTheme="minorEastAsia" w:hAnsiTheme="minorEastAsia" w:eastAsiaTheme="minorEastAsia" w:cstheme="minorEastAsia"/>
          <w:color w:val="auto"/>
          <w:sz w:val="24"/>
          <w:szCs w:val="24"/>
          <w:u w:val="single"/>
        </w:rPr>
        <w:t xml:space="preserve">                         </w:t>
      </w:r>
    </w:p>
    <w:p w14:paraId="6CFC9E98">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日      期：</w:t>
      </w:r>
      <w:r>
        <w:rPr>
          <w:rFonts w:hint="eastAsia" w:asciiTheme="minorEastAsia" w:hAnsiTheme="minorEastAsia" w:eastAsiaTheme="minorEastAsia" w:cstheme="minorEastAsia"/>
          <w:color w:val="auto"/>
          <w:sz w:val="24"/>
          <w:szCs w:val="24"/>
          <w:u w:val="single"/>
        </w:rPr>
        <w:t xml:space="preserve">                   </w:t>
      </w:r>
    </w:p>
    <w:p w14:paraId="291227FE">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rPr>
        <w:sectPr>
          <w:pgSz w:w="11906" w:h="16838"/>
          <w:pgMar w:top="1417" w:right="1417" w:bottom="1417" w:left="1417" w:header="851" w:footer="992" w:gutter="0"/>
          <w:cols w:space="0" w:num="1"/>
          <w:titlePg/>
          <w:rtlGutter w:val="0"/>
          <w:docGrid w:type="linesAndChars" w:linePitch="318" w:charSpace="0"/>
        </w:sectPr>
      </w:pPr>
      <w:bookmarkStart w:id="289" w:name="_Toc17903"/>
      <w:bookmarkStart w:id="290" w:name="_Toc29020"/>
      <w:bookmarkStart w:id="291" w:name="_Toc27357"/>
      <w:bookmarkStart w:id="292" w:name="_Toc19997"/>
      <w:bookmarkStart w:id="293" w:name="_Toc2227"/>
      <w:bookmarkStart w:id="294" w:name="_Toc17168"/>
    </w:p>
    <w:p w14:paraId="7CDE6345">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rPr>
      </w:pPr>
      <w:bookmarkStart w:id="295" w:name="_Toc4104"/>
      <w:bookmarkStart w:id="296" w:name="_Toc4741"/>
      <w:r>
        <w:rPr>
          <w:rFonts w:hint="eastAsia" w:asciiTheme="minorEastAsia" w:hAnsiTheme="minorEastAsia" w:eastAsiaTheme="minorEastAsia" w:cstheme="minorEastAsia"/>
          <w:b/>
          <w:color w:val="auto"/>
          <w:sz w:val="24"/>
          <w:szCs w:val="24"/>
        </w:rPr>
        <w:t>其他资格证明材料</w:t>
      </w:r>
      <w:bookmarkEnd w:id="289"/>
      <w:bookmarkEnd w:id="290"/>
      <w:bookmarkEnd w:id="291"/>
      <w:bookmarkEnd w:id="292"/>
      <w:bookmarkEnd w:id="293"/>
      <w:bookmarkEnd w:id="294"/>
      <w:bookmarkEnd w:id="295"/>
      <w:bookmarkEnd w:id="296"/>
    </w:p>
    <w:p w14:paraId="022081F4">
      <w:pPr>
        <w:keepNext w:val="0"/>
        <w:keepLines w:val="0"/>
        <w:pageBreakBefore w:val="0"/>
        <w:widowControl w:val="0"/>
        <w:tabs>
          <w:tab w:val="left" w:pos="5355"/>
        </w:tabs>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b/>
          <w:color w:val="auto"/>
          <w:sz w:val="24"/>
          <w:szCs w:val="24"/>
        </w:rPr>
      </w:pPr>
    </w:p>
    <w:p w14:paraId="5F3640D5">
      <w:pPr>
        <w:keepNext w:val="0"/>
        <w:keepLines w:val="0"/>
        <w:pageBreakBefore w:val="0"/>
        <w:widowControl w:val="0"/>
        <w:tabs>
          <w:tab w:val="left" w:pos="5355"/>
        </w:tabs>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b/>
          <w:color w:val="auto"/>
          <w:sz w:val="24"/>
          <w:szCs w:val="24"/>
        </w:rPr>
        <w:t>招标文件中规定的其他资格证明材料</w:t>
      </w:r>
    </w:p>
    <w:p w14:paraId="4C025C55">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（1）投标人财务状况报告、依法缴纳税收和社会保障资金的相关材料：</w:t>
      </w:r>
    </w:p>
    <w:p w14:paraId="3B3C7843">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A.财务状况报告：提供会计师事务所出具的202</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年度财务审计报告（审计报告至少包括“</w:t>
      </w:r>
      <w:r>
        <w:rPr>
          <w:rFonts w:hint="eastAsia" w:asciiTheme="minorEastAsia" w:hAnsiTheme="minorEastAsia" w:eastAsiaTheme="minorEastAsia" w:cstheme="minorEastAsia"/>
          <w:color w:val="auto"/>
          <w:sz w:val="24"/>
          <w:szCs w:val="24"/>
          <w:highlight w:val="none"/>
        </w:rPr>
        <w:t>资产负债表、利润表、现金流量表、所有者权益变动表（若有）及其附注（若有）、会计师事务所营业执照和注册会计师资格证书</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shd w:val="clear" w:color="auto" w:fill="FFFFFF"/>
        </w:rPr>
        <w:t>或提供银行资信证明并附上其开户许可证（或基本存款账户信息）复印件</w:t>
      </w:r>
      <w:r>
        <w:rPr>
          <w:rFonts w:hint="eastAsia" w:asciiTheme="minorEastAsia" w:hAnsiTheme="minorEastAsia" w:eastAsiaTheme="minorEastAsia" w:cstheme="minorEastAsia"/>
          <w:color w:val="auto"/>
          <w:sz w:val="24"/>
          <w:szCs w:val="24"/>
        </w:rPr>
        <w:t>；</w:t>
      </w:r>
    </w:p>
    <w:p w14:paraId="3C42110B">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B.依法缴纳税收的相关材料：提供投标截止时间前六个月（不含投标当月）中任一月份的缴税证明或依法免税的证明材料；</w:t>
      </w:r>
    </w:p>
    <w:p w14:paraId="5EA089F1">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C.依法缴纳社会保障资金的相关材料：提供投标截止时间前六个月（不含投标当月）中任一月份的缴纳社会保险的凭据或依法不需要缴纳社会保障资金的证明材料；</w:t>
      </w:r>
    </w:p>
    <w:p w14:paraId="6460DD84">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（2）投标人须提供具有履行合同所必需的设备和专业技术能力的声明函；</w:t>
      </w:r>
    </w:p>
    <w:p w14:paraId="7E799A11">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（3）投标人须提供参加本项目招标活动前3年内在经营活动中没有重大违法记录及行贿犯罪记录的书面声明；</w:t>
      </w:r>
    </w:p>
    <w:p w14:paraId="14D35D34">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（4）投标人信用证明：</w:t>
      </w:r>
      <w:r>
        <w:rPr>
          <w:rFonts w:hint="eastAsia" w:asciiTheme="minorEastAsia" w:hAnsiTheme="minorEastAsia" w:eastAsiaTheme="minorEastAsia" w:cstheme="minorEastAsia"/>
          <w:color w:val="auto"/>
          <w:sz w:val="24"/>
          <w:szCs w:val="24"/>
          <w:highlight w:val="none"/>
        </w:rPr>
        <w:t>被列入失信被执行人、重大税收违法案件当事人名单、严重违法失信行为记录名单的企业，不得参加本次投标。</w:t>
      </w:r>
      <w:r>
        <w:rPr>
          <w:rFonts w:hint="eastAsia" w:asciiTheme="minorEastAsia" w:hAnsiTheme="minorEastAsia" w:eastAsiaTheme="minorEastAsia" w:cstheme="minorEastAsia"/>
          <w:color w:val="auto"/>
          <w:kern w:val="0"/>
          <w:sz w:val="24"/>
          <w:szCs w:val="24"/>
          <w:lang w:bidi="ar"/>
        </w:rPr>
        <w:t>①信用记录查询的截止时点：信用记录查询的截止时点为本项目投标截止当日。 ②信用记录查询渠道：信用中国（www.creditchina.gov.cn）、中国政府采购网（www.ccgp.gov.cn）。 ③信用记录的查询：由</w:t>
      </w:r>
      <w:r>
        <w:rPr>
          <w:rFonts w:hint="eastAsia" w:asciiTheme="minorEastAsia" w:hAnsiTheme="minorEastAsia" w:eastAsiaTheme="minorEastAsia" w:cstheme="minorEastAsia"/>
          <w:color w:val="auto"/>
          <w:kern w:val="0"/>
          <w:sz w:val="24"/>
          <w:szCs w:val="24"/>
          <w:lang w:eastAsia="zh-CN" w:bidi="ar"/>
        </w:rPr>
        <w:t>评标委员会</w:t>
      </w:r>
      <w:r>
        <w:rPr>
          <w:rFonts w:hint="eastAsia" w:asciiTheme="minorEastAsia" w:hAnsiTheme="minorEastAsia" w:eastAsiaTheme="minorEastAsia" w:cstheme="minorEastAsia"/>
          <w:color w:val="auto"/>
          <w:kern w:val="0"/>
          <w:sz w:val="24"/>
          <w:szCs w:val="24"/>
          <w:lang w:bidi="ar"/>
        </w:rPr>
        <w:t>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r>
        <w:rPr>
          <w:rFonts w:hint="eastAsia" w:asciiTheme="minorEastAsia" w:hAnsiTheme="minorEastAsia" w:eastAsiaTheme="minorEastAsia" w:cstheme="minorEastAsia"/>
          <w:color w:val="auto"/>
          <w:sz w:val="24"/>
          <w:szCs w:val="24"/>
          <w:highlight w:val="none"/>
        </w:rPr>
        <w:t>；</w:t>
      </w:r>
    </w:p>
    <w:p w14:paraId="6A9AD527">
      <w:pPr>
        <w:keepNext w:val="0"/>
        <w:keepLines w:val="0"/>
        <w:pageBreakBefore w:val="0"/>
        <w:widowControl w:val="0"/>
        <w:kinsoku/>
        <w:wordWrap/>
        <w:overflowPunct/>
        <w:topLinePunct w:val="0"/>
        <w:autoSpaceDE/>
        <w:autoSpaceDN/>
        <w:bidi w:val="0"/>
        <w:spacing w:line="440" w:lineRule="exact"/>
        <w:ind w:left="0" w:leftChars="0"/>
        <w:textAlignment w:val="auto"/>
        <w:rPr>
          <w:rFonts w:hint="eastAsia" w:asciiTheme="minorEastAsia" w:hAnsiTheme="minorEastAsia" w:eastAsiaTheme="minorEastAsia" w:cstheme="minorEastAsia"/>
          <w:color w:val="auto"/>
          <w:sz w:val="24"/>
          <w:szCs w:val="24"/>
        </w:rPr>
      </w:pPr>
    </w:p>
    <w:p w14:paraId="254C4203">
      <w:pPr>
        <w:keepNext w:val="0"/>
        <w:keepLines w:val="0"/>
        <w:pageBreakBefore w:val="0"/>
        <w:widowControl w:val="0"/>
        <w:tabs>
          <w:tab w:val="left" w:pos="5355"/>
        </w:tabs>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rPr>
      </w:pPr>
    </w:p>
    <w:p w14:paraId="5CD1BD3B">
      <w:pPr>
        <w:keepNext w:val="0"/>
        <w:keepLines w:val="0"/>
        <w:pageBreakBefore w:val="0"/>
        <w:widowControl w:val="0"/>
        <w:tabs>
          <w:tab w:val="left" w:pos="5355"/>
        </w:tabs>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rPr>
      </w:pPr>
    </w:p>
    <w:p w14:paraId="043AD2A3">
      <w:pPr>
        <w:keepNext w:val="0"/>
        <w:keepLines w:val="0"/>
        <w:pageBreakBefore w:val="0"/>
        <w:widowControl w:val="0"/>
        <w:tabs>
          <w:tab w:val="left" w:pos="5355"/>
        </w:tabs>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u w:val="single"/>
        </w:rPr>
      </w:pPr>
      <w:r>
        <w:rPr>
          <w:rFonts w:hint="eastAsia" w:asciiTheme="minorEastAsia" w:hAnsiTheme="minorEastAsia" w:eastAsiaTheme="minorEastAsia" w:cstheme="minorEastAsia"/>
          <w:color w:val="auto"/>
          <w:kern w:val="0"/>
          <w:sz w:val="24"/>
          <w:szCs w:val="24"/>
        </w:rPr>
        <w:t>投标人：（全称并加盖公章 ）</w:t>
      </w:r>
      <w:r>
        <w:rPr>
          <w:rFonts w:hint="eastAsia" w:asciiTheme="minorEastAsia" w:hAnsiTheme="minorEastAsia" w:eastAsiaTheme="minorEastAsia" w:cstheme="minorEastAsia"/>
          <w:color w:val="auto"/>
          <w:kern w:val="0"/>
          <w:sz w:val="24"/>
          <w:szCs w:val="24"/>
          <w:u w:val="single"/>
        </w:rPr>
        <w:t xml:space="preserve">                                                </w:t>
      </w:r>
    </w:p>
    <w:p w14:paraId="7C6F5A61">
      <w:pPr>
        <w:keepNext w:val="0"/>
        <w:keepLines w:val="0"/>
        <w:pageBreakBefore w:val="0"/>
        <w:widowControl w:val="0"/>
        <w:tabs>
          <w:tab w:val="left" w:pos="5355"/>
        </w:tabs>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u w:val="single"/>
        </w:rPr>
      </w:pPr>
      <w:r>
        <w:rPr>
          <w:rFonts w:hint="eastAsia" w:asciiTheme="minorEastAsia" w:hAnsiTheme="minorEastAsia" w:eastAsiaTheme="minorEastAsia" w:cstheme="minorEastAsia"/>
          <w:color w:val="auto"/>
          <w:kern w:val="0"/>
          <w:sz w:val="24"/>
          <w:szCs w:val="24"/>
        </w:rPr>
        <w:t>地址：</w:t>
      </w:r>
      <w:r>
        <w:rPr>
          <w:rFonts w:hint="eastAsia" w:asciiTheme="minorEastAsia" w:hAnsiTheme="minorEastAsia" w:eastAsiaTheme="minorEastAsia" w:cstheme="minorEastAsia"/>
          <w:color w:val="auto"/>
          <w:kern w:val="0"/>
          <w:sz w:val="24"/>
          <w:szCs w:val="24"/>
          <w:u w:val="single"/>
        </w:rPr>
        <w:t xml:space="preserve">                                      </w:t>
      </w:r>
      <w:r>
        <w:rPr>
          <w:rFonts w:hint="eastAsia" w:asciiTheme="minorEastAsia" w:hAnsiTheme="minorEastAsia" w:eastAsiaTheme="minorEastAsia" w:cstheme="minorEastAsia"/>
          <w:color w:val="auto"/>
          <w:kern w:val="0"/>
          <w:sz w:val="24"/>
          <w:szCs w:val="24"/>
        </w:rPr>
        <w:t>邮编：</w:t>
      </w:r>
      <w:r>
        <w:rPr>
          <w:rFonts w:hint="eastAsia" w:asciiTheme="minorEastAsia" w:hAnsiTheme="minorEastAsia" w:eastAsiaTheme="minorEastAsia" w:cstheme="minorEastAsia"/>
          <w:color w:val="auto"/>
          <w:kern w:val="0"/>
          <w:sz w:val="24"/>
          <w:szCs w:val="24"/>
          <w:u w:val="single"/>
        </w:rPr>
        <w:t xml:space="preserve">                       </w:t>
      </w:r>
    </w:p>
    <w:p w14:paraId="21C4B7CF">
      <w:pPr>
        <w:keepNext w:val="0"/>
        <w:keepLines w:val="0"/>
        <w:pageBreakBefore w:val="0"/>
        <w:widowControl w:val="0"/>
        <w:tabs>
          <w:tab w:val="left" w:pos="5355"/>
        </w:tabs>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u w:val="single"/>
        </w:rPr>
      </w:pPr>
      <w:r>
        <w:rPr>
          <w:rFonts w:hint="eastAsia" w:asciiTheme="minorEastAsia" w:hAnsiTheme="minorEastAsia" w:eastAsiaTheme="minorEastAsia" w:cstheme="minorEastAsia"/>
          <w:color w:val="auto"/>
          <w:kern w:val="0"/>
          <w:sz w:val="24"/>
          <w:szCs w:val="24"/>
        </w:rPr>
        <w:t>电话：</w:t>
      </w:r>
      <w:r>
        <w:rPr>
          <w:rFonts w:hint="eastAsia" w:asciiTheme="minorEastAsia" w:hAnsiTheme="minorEastAsia" w:eastAsiaTheme="minorEastAsia" w:cstheme="minorEastAsia"/>
          <w:color w:val="auto"/>
          <w:kern w:val="0"/>
          <w:sz w:val="24"/>
          <w:szCs w:val="24"/>
          <w:u w:val="single"/>
        </w:rPr>
        <w:t xml:space="preserve">                                      </w:t>
      </w:r>
      <w:r>
        <w:rPr>
          <w:rFonts w:hint="eastAsia" w:asciiTheme="minorEastAsia" w:hAnsiTheme="minorEastAsia" w:eastAsiaTheme="minorEastAsia" w:cstheme="minorEastAsia"/>
          <w:color w:val="auto"/>
          <w:kern w:val="0"/>
          <w:sz w:val="24"/>
          <w:szCs w:val="24"/>
        </w:rPr>
        <w:t>传真：</w:t>
      </w:r>
      <w:r>
        <w:rPr>
          <w:rFonts w:hint="eastAsia" w:asciiTheme="minorEastAsia" w:hAnsiTheme="minorEastAsia" w:eastAsiaTheme="minorEastAsia" w:cstheme="minorEastAsia"/>
          <w:color w:val="auto"/>
          <w:kern w:val="0"/>
          <w:sz w:val="24"/>
          <w:szCs w:val="24"/>
          <w:u w:val="single"/>
        </w:rPr>
        <w:t xml:space="preserve">                        </w:t>
      </w:r>
    </w:p>
    <w:p w14:paraId="5F67EFCB">
      <w:pPr>
        <w:keepNext w:val="0"/>
        <w:keepLines w:val="0"/>
        <w:pageBreakBefore w:val="0"/>
        <w:widowControl w:val="0"/>
        <w:tabs>
          <w:tab w:val="left" w:pos="8859"/>
        </w:tabs>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kern w:val="0"/>
          <w:sz w:val="24"/>
          <w:szCs w:val="24"/>
          <w:u w:val="single"/>
        </w:rPr>
      </w:pPr>
      <w:r>
        <w:rPr>
          <w:rFonts w:hint="eastAsia" w:asciiTheme="minorEastAsia" w:hAnsiTheme="minorEastAsia" w:eastAsiaTheme="minorEastAsia" w:cstheme="minorEastAsia"/>
          <w:color w:val="auto"/>
          <w:kern w:val="0"/>
          <w:sz w:val="24"/>
          <w:szCs w:val="24"/>
        </w:rPr>
        <w:t>投标人代表（签字）：</w:t>
      </w:r>
      <w:r>
        <w:rPr>
          <w:rFonts w:hint="eastAsia" w:asciiTheme="minorEastAsia" w:hAnsiTheme="minorEastAsia" w:eastAsiaTheme="minorEastAsia" w:cstheme="minorEastAsia"/>
          <w:color w:val="auto"/>
          <w:kern w:val="0"/>
          <w:sz w:val="24"/>
          <w:szCs w:val="24"/>
          <w:u w:val="single"/>
        </w:rPr>
        <w:t xml:space="preserve">                       </w:t>
      </w:r>
      <w:r>
        <w:rPr>
          <w:rFonts w:hint="eastAsia" w:asciiTheme="minorEastAsia" w:hAnsiTheme="minorEastAsia" w:eastAsiaTheme="minorEastAsia" w:cstheme="minorEastAsia"/>
          <w:color w:val="auto"/>
          <w:kern w:val="0"/>
          <w:sz w:val="24"/>
          <w:szCs w:val="24"/>
        </w:rPr>
        <w:t xml:space="preserve"> 日期：</w:t>
      </w:r>
      <w:r>
        <w:rPr>
          <w:rFonts w:hint="eastAsia" w:asciiTheme="minorEastAsia" w:hAnsiTheme="minorEastAsia" w:eastAsiaTheme="minorEastAsia" w:cstheme="minorEastAsia"/>
          <w:color w:val="auto"/>
          <w:kern w:val="0"/>
          <w:sz w:val="24"/>
          <w:szCs w:val="24"/>
          <w:u w:val="single"/>
        </w:rPr>
        <w:t xml:space="preserve">                        </w:t>
      </w:r>
    </w:p>
    <w:p w14:paraId="763FEBC1">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1"/>
        <w:rPr>
          <w:rFonts w:hint="eastAsia" w:asciiTheme="minorEastAsia" w:hAnsiTheme="minorEastAsia" w:eastAsiaTheme="minorEastAsia" w:cstheme="minorEastAsia"/>
          <w:b/>
          <w:color w:val="auto"/>
          <w:sz w:val="24"/>
          <w:szCs w:val="24"/>
        </w:rPr>
        <w:sectPr>
          <w:pgSz w:w="11906" w:h="16838"/>
          <w:pgMar w:top="1417" w:right="1417" w:bottom="1417" w:left="1417" w:header="851" w:footer="992" w:gutter="0"/>
          <w:cols w:space="0" w:num="1"/>
          <w:titlePg/>
          <w:rtlGutter w:val="0"/>
          <w:docGrid w:type="linesAndChars" w:linePitch="318" w:charSpace="0"/>
        </w:sectPr>
      </w:pPr>
    </w:p>
    <w:bookmarkEnd w:id="240"/>
    <w:bookmarkEnd w:id="241"/>
    <w:p w14:paraId="01866869">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lang w:val="en-US" w:eastAsia="zh-CN"/>
        </w:rPr>
      </w:pPr>
      <w:bookmarkStart w:id="297" w:name="_Toc4686"/>
      <w:bookmarkStart w:id="298" w:name="_Toc997"/>
      <w:bookmarkStart w:id="299" w:name="_Toc26566"/>
      <w:bookmarkStart w:id="300" w:name="_Toc4377"/>
      <w:bookmarkStart w:id="301" w:name="_Toc6234"/>
      <w:bookmarkStart w:id="302" w:name="_Toc6197"/>
      <w:bookmarkStart w:id="303" w:name="_Toc30922"/>
      <w:bookmarkStart w:id="304" w:name="_Toc707"/>
      <w:r>
        <w:rPr>
          <w:rFonts w:hint="eastAsia" w:asciiTheme="minorEastAsia" w:hAnsiTheme="minorEastAsia" w:eastAsiaTheme="minorEastAsia" w:cstheme="minorEastAsia"/>
          <w:b/>
          <w:color w:val="auto"/>
          <w:sz w:val="24"/>
          <w:szCs w:val="24"/>
          <w:lang w:val="en-US" w:eastAsia="zh-CN"/>
        </w:rPr>
        <w:t>5.投标人提交的其它资料</w:t>
      </w:r>
      <w:bookmarkEnd w:id="297"/>
      <w:bookmarkEnd w:id="298"/>
      <w:bookmarkEnd w:id="299"/>
      <w:bookmarkEnd w:id="300"/>
      <w:bookmarkEnd w:id="301"/>
      <w:bookmarkEnd w:id="302"/>
      <w:bookmarkEnd w:id="303"/>
      <w:bookmarkEnd w:id="304"/>
    </w:p>
    <w:p w14:paraId="032EEFA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 xml:space="preserve">   </w:t>
      </w:r>
    </w:p>
    <w:p w14:paraId="4B832182">
      <w:pPr>
        <w:keepNext w:val="0"/>
        <w:keepLines w:val="0"/>
        <w:pageBreakBefore w:val="0"/>
        <w:widowControl w:val="0"/>
        <w:kinsoku/>
        <w:wordWrap/>
        <w:overflowPunct/>
        <w:topLinePunct w:val="0"/>
        <w:autoSpaceDE/>
        <w:autoSpaceDN/>
        <w:bidi w:val="0"/>
        <w:spacing w:line="440" w:lineRule="exact"/>
        <w:ind w:left="0" w:leftChars="0" w:firstLine="482"/>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投标人根据招标文件要求结合自身实际情况编写有关资料包括：</w:t>
      </w:r>
    </w:p>
    <w:p w14:paraId="417F4A57">
      <w:pPr>
        <w:keepNext w:val="0"/>
        <w:keepLines w:val="0"/>
        <w:pageBreakBefore w:val="0"/>
        <w:widowControl w:val="0"/>
        <w:kinsoku/>
        <w:wordWrap/>
        <w:overflowPunct/>
        <w:topLinePunct w:val="0"/>
        <w:autoSpaceDE/>
        <w:autoSpaceDN/>
        <w:bidi w:val="0"/>
        <w:spacing w:line="440" w:lineRule="exact"/>
        <w:ind w:left="0" w:leftChars="0" w:firstLine="482"/>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1、根据招标文件，投标人认为应提交的其他材料,或能体现自身优势的材料， 可在此附件中提交。</w:t>
      </w:r>
    </w:p>
    <w:p w14:paraId="00951E2A">
      <w:pPr>
        <w:keepNext w:val="0"/>
        <w:keepLines w:val="0"/>
        <w:pageBreakBefore w:val="0"/>
        <w:widowControl w:val="0"/>
        <w:kinsoku/>
        <w:wordWrap/>
        <w:overflowPunct/>
        <w:topLinePunct w:val="0"/>
        <w:autoSpaceDE/>
        <w:autoSpaceDN/>
        <w:bidi w:val="0"/>
        <w:spacing w:line="440" w:lineRule="exact"/>
        <w:ind w:left="0" w:leftChars="0" w:firstLine="482"/>
        <w:jc w:val="left"/>
        <w:textAlignment w:val="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lang w:val="en-US" w:eastAsia="zh-CN"/>
        </w:rPr>
        <w:t>2</w:t>
      </w:r>
      <w:r>
        <w:rPr>
          <w:rFonts w:hint="eastAsia" w:asciiTheme="minorEastAsia" w:hAnsiTheme="minorEastAsia" w:eastAsiaTheme="minorEastAsia" w:cstheme="minorEastAsia"/>
          <w:b/>
          <w:color w:val="auto"/>
          <w:sz w:val="24"/>
          <w:szCs w:val="24"/>
        </w:rPr>
        <w:t>、投标保证金缴交凭证：</w:t>
      </w:r>
      <w:r>
        <w:rPr>
          <w:rFonts w:hint="eastAsia" w:asciiTheme="minorEastAsia" w:hAnsiTheme="minorEastAsia" w:eastAsiaTheme="minorEastAsia" w:cstheme="minorEastAsia"/>
          <w:color w:val="auto"/>
          <w:sz w:val="24"/>
          <w:szCs w:val="24"/>
        </w:rPr>
        <w:t>可扫描打印或黏贴缴交投标保证金凭证。</w:t>
      </w:r>
    </w:p>
    <w:p w14:paraId="41DF1FBE">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756B54AE">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05156B2C">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31E4B0A9">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24FFBD97">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3FCA644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7F39FA0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 标 人（全称并加盖公章）：</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2E95F23C">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投标人代表签字：</w:t>
      </w:r>
      <w:r>
        <w:rPr>
          <w:rFonts w:hint="eastAsia" w:asciiTheme="minorEastAsia" w:hAnsiTheme="minorEastAsia" w:eastAsiaTheme="minorEastAsia" w:cstheme="minorEastAsia"/>
          <w:color w:val="auto"/>
          <w:sz w:val="24"/>
          <w:szCs w:val="24"/>
          <w:u w:val="single"/>
        </w:rPr>
        <w:t xml:space="preserve">                       </w:t>
      </w:r>
    </w:p>
    <w:p w14:paraId="78301B5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b/>
          <w:bCs/>
          <w:color w:val="auto"/>
          <w:sz w:val="24"/>
          <w:szCs w:val="24"/>
        </w:rPr>
        <w:sectPr>
          <w:pgSz w:w="11906" w:h="16838"/>
          <w:pgMar w:top="1417" w:right="1417" w:bottom="1417" w:left="1417" w:header="851" w:footer="992" w:gutter="0"/>
          <w:cols w:space="0" w:num="1"/>
          <w:titlePg/>
          <w:rtlGutter w:val="0"/>
          <w:docGrid w:type="linesAndChars" w:linePitch="318" w:charSpace="0"/>
        </w:sectPr>
      </w:pPr>
      <w:r>
        <w:rPr>
          <w:rFonts w:hint="eastAsia" w:asciiTheme="minorEastAsia" w:hAnsiTheme="minorEastAsia" w:eastAsiaTheme="minorEastAsia" w:cstheme="minorEastAsia"/>
          <w:color w:val="auto"/>
          <w:sz w:val="24"/>
          <w:szCs w:val="24"/>
        </w:rPr>
        <w:t>日      期：</w:t>
      </w:r>
      <w:r>
        <w:rPr>
          <w:rFonts w:hint="eastAsia" w:asciiTheme="minorEastAsia" w:hAnsiTheme="minorEastAsia" w:eastAsiaTheme="minorEastAsia" w:cstheme="minorEastAsia"/>
          <w:color w:val="auto"/>
          <w:sz w:val="24"/>
          <w:szCs w:val="24"/>
          <w:u w:val="single"/>
        </w:rPr>
        <w:t xml:space="preserve">                     </w:t>
      </w:r>
    </w:p>
    <w:p w14:paraId="08644EBD">
      <w:pPr>
        <w:keepNext w:val="0"/>
        <w:keepLines w:val="0"/>
        <w:pageBreakBefore w:val="0"/>
        <w:widowControl w:val="0"/>
        <w:kinsoku/>
        <w:wordWrap/>
        <w:overflowPunct/>
        <w:topLinePunct w:val="0"/>
        <w:autoSpaceDE/>
        <w:autoSpaceDN/>
        <w:bidi w:val="0"/>
        <w:spacing w:line="440" w:lineRule="exact"/>
        <w:ind w:left="0" w:leftChars="0"/>
        <w:jc w:val="center"/>
        <w:textAlignment w:val="auto"/>
        <w:outlineLvl w:val="2"/>
        <w:rPr>
          <w:rFonts w:hint="eastAsia" w:asciiTheme="minorEastAsia" w:hAnsiTheme="minorEastAsia" w:eastAsiaTheme="minorEastAsia" w:cstheme="minorEastAsia"/>
          <w:b/>
          <w:color w:val="auto"/>
          <w:sz w:val="24"/>
          <w:szCs w:val="24"/>
          <w:lang w:val="en-US" w:eastAsia="zh-CN"/>
        </w:rPr>
      </w:pPr>
      <w:bookmarkStart w:id="305" w:name="_Toc3915"/>
      <w:bookmarkStart w:id="306" w:name="_Toc13884"/>
      <w:bookmarkStart w:id="307" w:name="_Toc12589"/>
      <w:bookmarkStart w:id="308" w:name="_Toc27180"/>
      <w:bookmarkStart w:id="309" w:name="_Toc10121"/>
      <w:bookmarkStart w:id="310" w:name="_Toc8120"/>
      <w:bookmarkStart w:id="311" w:name="_Toc30935"/>
      <w:bookmarkStart w:id="312" w:name="_Toc27884"/>
      <w:r>
        <w:rPr>
          <w:rFonts w:hint="eastAsia" w:asciiTheme="minorEastAsia" w:hAnsiTheme="minorEastAsia" w:eastAsiaTheme="minorEastAsia" w:cstheme="minorEastAsia"/>
          <w:b/>
          <w:color w:val="auto"/>
          <w:sz w:val="24"/>
          <w:szCs w:val="24"/>
          <w:lang w:val="en-US" w:eastAsia="zh-CN"/>
        </w:rPr>
        <w:t>6.招标代理服务费承诺书</w:t>
      </w:r>
      <w:bookmarkEnd w:id="305"/>
      <w:bookmarkEnd w:id="306"/>
      <w:bookmarkEnd w:id="307"/>
      <w:bookmarkEnd w:id="308"/>
      <w:bookmarkEnd w:id="309"/>
      <w:bookmarkEnd w:id="310"/>
      <w:bookmarkEnd w:id="311"/>
      <w:bookmarkEnd w:id="312"/>
    </w:p>
    <w:p w14:paraId="39860F9C">
      <w:pPr>
        <w:pStyle w:val="178"/>
        <w:keepNext w:val="0"/>
        <w:keepLines w:val="0"/>
        <w:pageBreakBefore w:val="0"/>
        <w:widowControl w:val="0"/>
        <w:kinsoku/>
        <w:wordWrap/>
        <w:overflowPunct/>
        <w:topLinePunct w:val="0"/>
        <w:autoSpaceDE/>
        <w:autoSpaceDN/>
        <w:bidi w:val="0"/>
        <w:spacing w:line="440" w:lineRule="exact"/>
        <w:ind w:left="0" w:leftChars="0"/>
        <w:jc w:val="left"/>
        <w:textAlignment w:val="auto"/>
        <w:outlineLvl w:val="9"/>
        <w:rPr>
          <w:rFonts w:hint="eastAsia" w:asciiTheme="minorEastAsia" w:hAnsiTheme="minorEastAsia" w:eastAsiaTheme="minorEastAsia" w:cstheme="minorEastAsia"/>
          <w:color w:val="auto"/>
          <w:sz w:val="24"/>
          <w:szCs w:val="24"/>
        </w:rPr>
      </w:pPr>
      <w:bookmarkStart w:id="313" w:name="_Toc9648"/>
      <w:bookmarkStart w:id="314" w:name="_Toc31648"/>
      <w:r>
        <w:rPr>
          <w:rFonts w:hint="eastAsia" w:asciiTheme="minorEastAsia" w:hAnsiTheme="minorEastAsia" w:eastAsiaTheme="minorEastAsia" w:cstheme="minorEastAsia"/>
          <w:color w:val="auto"/>
          <w:sz w:val="24"/>
          <w:szCs w:val="24"/>
        </w:rPr>
        <w:cr/>
      </w:r>
      <w:bookmarkEnd w:id="313"/>
      <w:bookmarkEnd w:id="314"/>
      <w:r>
        <w:rPr>
          <w:rFonts w:hint="eastAsia" w:asciiTheme="minorEastAsia" w:hAnsiTheme="minorEastAsia" w:eastAsiaTheme="minorEastAsia" w:cstheme="minorEastAsia"/>
          <w:color w:val="auto"/>
          <w:sz w:val="24"/>
          <w:szCs w:val="24"/>
        </w:rPr>
        <w:t xml:space="preserve">                                </w:t>
      </w:r>
    </w:p>
    <w:p w14:paraId="202FE736">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致：</w:t>
      </w:r>
      <w:r>
        <w:rPr>
          <w:rFonts w:hint="eastAsia" w:asciiTheme="minorEastAsia" w:hAnsiTheme="minorEastAsia" w:eastAsiaTheme="minorEastAsia" w:cstheme="minorEastAsia"/>
          <w:color w:val="auto"/>
          <w:sz w:val="24"/>
          <w:szCs w:val="24"/>
          <w:u w:val="single"/>
        </w:rPr>
        <w:t>福建省卓诚招投标代理有限责任公司</w:t>
      </w:r>
      <w:r>
        <w:rPr>
          <w:rFonts w:hint="eastAsia" w:asciiTheme="minorEastAsia" w:hAnsiTheme="minorEastAsia" w:eastAsiaTheme="minorEastAsia" w:cstheme="minorEastAsia"/>
          <w:color w:val="auto"/>
          <w:sz w:val="24"/>
          <w:szCs w:val="24"/>
        </w:rPr>
        <w:t xml:space="preserve"> </w:t>
      </w:r>
    </w:p>
    <w:p w14:paraId="39F158DF">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7737C174">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我们在贵公司组织的</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项目招标中投标（招标编号：</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），如获中标，我们保证按招标文件的规定，以支票、汇票、电汇、现金或经贵公司认可的其他付款方式，向贵公司缴交招标代理服务费。</w:t>
      </w:r>
    </w:p>
    <w:p w14:paraId="271D4F61">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我方如违反上述承诺，所提交的上述项目的投标保证金将不予退还我方，我方对此无异议。</w:t>
      </w:r>
    </w:p>
    <w:p w14:paraId="1C8BFA0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52DEB102">
      <w:pPr>
        <w:keepNext w:val="0"/>
        <w:keepLines w:val="0"/>
        <w:pageBreakBefore w:val="0"/>
        <w:widowControl w:val="0"/>
        <w:kinsoku/>
        <w:wordWrap/>
        <w:overflowPunct/>
        <w:topLinePunct w:val="0"/>
        <w:autoSpaceDE/>
        <w:autoSpaceDN/>
        <w:bidi w:val="0"/>
        <w:spacing w:line="440" w:lineRule="exact"/>
        <w:ind w:left="0" w:leftChars="0" w:firstLine="480" w:firstLineChars="20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特此承诺！</w:t>
      </w:r>
    </w:p>
    <w:p w14:paraId="2ABF4953">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p w14:paraId="72D6140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25837185">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348E76FB">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68C2ABF4">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p>
    <w:p w14:paraId="52DDADB8">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 xml:space="preserve">投标人（全称并加盖公章）： </w:t>
      </w:r>
      <w:r>
        <w:rPr>
          <w:rFonts w:hint="eastAsia" w:asciiTheme="minorEastAsia" w:hAnsiTheme="minorEastAsia" w:eastAsiaTheme="minorEastAsia" w:cstheme="minorEastAsia"/>
          <w:color w:val="auto"/>
          <w:sz w:val="24"/>
          <w:szCs w:val="24"/>
          <w:u w:val="single"/>
        </w:rPr>
        <w:t xml:space="preserve">                          </w:t>
      </w:r>
    </w:p>
    <w:p w14:paraId="30B63548">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投标人代表签字：</w:t>
      </w:r>
      <w:r>
        <w:rPr>
          <w:rFonts w:hint="eastAsia" w:asciiTheme="minorEastAsia" w:hAnsiTheme="minorEastAsia" w:eastAsiaTheme="minorEastAsia" w:cstheme="minorEastAsia"/>
          <w:color w:val="auto"/>
          <w:sz w:val="24"/>
          <w:szCs w:val="24"/>
          <w:u w:val="single"/>
        </w:rPr>
        <w:t xml:space="preserve">                         </w:t>
      </w:r>
    </w:p>
    <w:p w14:paraId="0D774561">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邮 编：</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电话/手机：</w:t>
      </w:r>
      <w:r>
        <w:rPr>
          <w:rFonts w:hint="eastAsia" w:asciiTheme="minorEastAsia" w:hAnsiTheme="minorEastAsia" w:eastAsiaTheme="minorEastAsia" w:cstheme="minorEastAsia"/>
          <w:color w:val="auto"/>
          <w:sz w:val="24"/>
          <w:szCs w:val="24"/>
          <w:u w:val="single"/>
        </w:rPr>
        <w:t xml:space="preserve">          </w:t>
      </w:r>
    </w:p>
    <w:p w14:paraId="7BD3F640">
      <w:pPr>
        <w:keepNext w:val="0"/>
        <w:keepLines w:val="0"/>
        <w:pageBreakBefore w:val="0"/>
        <w:widowControl w:val="0"/>
        <w:kinsoku/>
        <w:wordWrap/>
        <w:overflowPunct/>
        <w:topLinePunct w:val="0"/>
        <w:autoSpaceDE/>
        <w:autoSpaceDN/>
        <w:bidi w:val="0"/>
        <w:spacing w:line="440" w:lineRule="exact"/>
        <w:ind w:left="0" w:lef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 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 期：</w:t>
      </w:r>
      <w:r>
        <w:rPr>
          <w:rFonts w:hint="eastAsia" w:asciiTheme="minorEastAsia" w:hAnsiTheme="minorEastAsia" w:eastAsiaTheme="minorEastAsia" w:cstheme="minorEastAsia"/>
          <w:color w:val="auto"/>
          <w:sz w:val="24"/>
          <w:szCs w:val="24"/>
          <w:u w:val="single"/>
        </w:rPr>
        <w:t xml:space="preserve">             </w:t>
      </w:r>
    </w:p>
    <w:sectPr>
      <w:pgSz w:w="11906" w:h="16838"/>
      <w:pgMar w:top="1417" w:right="1417" w:bottom="1417" w:left="1417" w:header="851" w:footer="992" w:gutter="0"/>
      <w:cols w:space="0" w:num="1"/>
      <w:titlePg/>
      <w:rtlGutter w:val="0"/>
      <w:docGrid w:type="linesAndChar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Arial Unicode MS">
    <w:panose1 w:val="020B0604020202020204"/>
    <w:charset w:val="86"/>
    <w:family w:val="swiss"/>
    <w:pitch w:val="default"/>
    <w:sig w:usb0="FFFFFFFF" w:usb1="E9FFFFFF" w:usb2="0000003F" w:usb3="00000000" w:csb0="603F01FF" w:csb1="FFFF0000"/>
  </w:font>
  <w:font w:name="Univers 57 Condensed">
    <w:altName w:val="DejaVu Math TeX Gyre"/>
    <w:panose1 w:val="00000000000000000000"/>
    <w:charset w:val="00"/>
    <w:family w:val="swiss"/>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Univers 47 CondensedLight">
    <w:altName w:val="DejaVu Math TeX Gyre"/>
    <w:panose1 w:val="00000000000000000000"/>
    <w:charset w:val="00"/>
    <w:family w:val="swiss"/>
    <w:pitch w:val="default"/>
    <w:sig w:usb0="00000000" w:usb1="00000000" w:usb2="00000000" w:usb3="00000000" w:csb0="00000001" w:csb1="00000000"/>
  </w:font>
  <w:font w:name="长城仿宋">
    <w:altName w:val="仿宋"/>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2A12B">
    <w:pPr>
      <w:pStyle w:val="23"/>
      <w:framePr w:wrap="around" w:vAnchor="text" w:hAnchor="margin" w:xAlign="center" w:y="1"/>
      <w:rPr>
        <w:rStyle w:val="41"/>
      </w:rPr>
    </w:pPr>
    <w:r>
      <w:fldChar w:fldCharType="begin"/>
    </w:r>
    <w:r>
      <w:rPr>
        <w:rStyle w:val="41"/>
      </w:rPr>
      <w:instrText xml:space="preserve">PAGE  </w:instrText>
    </w:r>
    <w:r>
      <w:fldChar w:fldCharType="end"/>
    </w:r>
  </w:p>
  <w:p w14:paraId="495AD677">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05378">
    <w:pPr>
      <w:pStyle w:val="23"/>
      <w:framePr w:wrap="around" w:vAnchor="text" w:hAnchor="margin" w:xAlign="center" w:y="1"/>
      <w:rPr>
        <w:rStyle w:val="41"/>
      </w:rPr>
    </w:pPr>
    <w:r>
      <w:fldChar w:fldCharType="begin"/>
    </w:r>
    <w:r>
      <w:rPr>
        <w:rStyle w:val="41"/>
      </w:rPr>
      <w:instrText xml:space="preserve">PAGE  </w:instrText>
    </w:r>
    <w:r>
      <w:fldChar w:fldCharType="separate"/>
    </w:r>
    <w:r>
      <w:rPr>
        <w:rStyle w:val="41"/>
      </w:rPr>
      <w:t>6</w:t>
    </w:r>
    <w:r>
      <w:fldChar w:fldCharType="end"/>
    </w:r>
  </w:p>
  <w:p w14:paraId="1F48E57F">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B25F3">
    <w:pPr>
      <w:pStyle w:val="23"/>
      <w:framePr w:wrap="around" w:vAnchor="text" w:hAnchor="margin" w:xAlign="center" w:y="1"/>
      <w:rPr>
        <w:rStyle w:val="41"/>
      </w:rPr>
    </w:pPr>
    <w:r>
      <w:fldChar w:fldCharType="begin"/>
    </w:r>
    <w:r>
      <w:rPr>
        <w:rStyle w:val="41"/>
      </w:rPr>
      <w:instrText xml:space="preserve">PAGE  </w:instrText>
    </w:r>
    <w:r>
      <w:fldChar w:fldCharType="separate"/>
    </w:r>
    <w:r>
      <w:rPr>
        <w:rStyle w:val="41"/>
      </w:rPr>
      <w:t>2</w:t>
    </w:r>
    <w:r>
      <w:fldChar w:fldCharType="end"/>
    </w:r>
  </w:p>
  <w:p w14:paraId="28FF973E">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1F0D5">
    <w:pPr>
      <w:pStyle w:val="23"/>
      <w:spacing w:before="12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11394A">
                          <w:pPr>
                            <w:pStyle w:val="23"/>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14:paraId="0611394A">
                    <w:pPr>
                      <w:pStyle w:val="23"/>
                    </w:pPr>
                    <w:r>
                      <w:fldChar w:fldCharType="begin"/>
                    </w:r>
                    <w:r>
                      <w:instrText xml:space="preserve"> PAGE  \* MERGEFORMAT </w:instrText>
                    </w:r>
                    <w:r>
                      <w:fldChar w:fldCharType="separate"/>
                    </w:r>
                    <w:r>
                      <w:t>64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8EBFA">
    <w:pPr>
      <w:pStyle w:val="24"/>
      <w:shd w:val="pct10" w:color="auto" w:fill="auto"/>
      <w:jc w:val="right"/>
    </w:pPr>
    <w:r>
      <w:rPr>
        <w:rFonts w:hint="eastAsia"/>
      </w:rPr>
      <w:t>福建省卓诚招投标代理有限责任公司公开招标文件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8C24A">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36023">
    <w:pPr>
      <w:pStyle w:val="24"/>
      <w:rPr>
        <w:shd w:val="pct10" w:color="auto" w:fill="FFFFFF"/>
      </w:rPr>
    </w:pPr>
    <w:r>
      <w:rPr>
        <w:rFonts w:hint="eastAsia"/>
      </w:rPr>
      <w:t xml:space="preserve">                                                    </w:t>
    </w:r>
    <w:r>
      <w:rPr>
        <w:rFonts w:hint="eastAsia"/>
        <w:shd w:val="pct10" w:color="auto" w:fill="FFFFFF"/>
      </w:rPr>
      <w:t xml:space="preserve"> 福建省卓诚招投标代理有限责任公司公开招标文件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AAC6E">
    <w:pPr>
      <w:pStyle w:val="24"/>
      <w:jc w:val="right"/>
      <w:rPr>
        <w:sz w:val="18"/>
        <w:szCs w:val="18"/>
      </w:rPr>
    </w:pPr>
    <w:r>
      <w:rPr>
        <w:rFonts w:hint="eastAsia"/>
      </w:rPr>
      <w:t xml:space="preserve">                                                                                                                               </w:t>
    </w:r>
    <w:r>
      <w:rPr>
        <w:rFonts w:hint="eastAsia"/>
        <w:shd w:val="pct10" w:color="auto" w:fill="FFFFFF"/>
      </w:rPr>
      <w:t xml:space="preserve"> </w:t>
    </w:r>
    <w:r>
      <w:rPr>
        <w:rFonts w:hint="eastAsia"/>
      </w:rPr>
      <w:t xml:space="preserve">                                                          </w:t>
    </w:r>
    <w:r>
      <w:rPr>
        <w:rFonts w:hint="eastAsia"/>
        <w:shd w:val="pct10" w:color="auto" w:fill="FFFFFF"/>
      </w:rPr>
      <w:t xml:space="preserve"> 福建省卓诚招投标代理有限责任公司公开招标文件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DD90A">
    <w:pPr>
      <w:pStyle w:val="24"/>
      <w:jc w:val="right"/>
    </w:pPr>
    <w:r>
      <w:rPr>
        <w:rFonts w:hint="eastAsia"/>
      </w:rPr>
      <w:t>福建省卓诚招投标代理有限责任公司公开招标文件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ED39E"/>
    <w:multiLevelType w:val="singleLevel"/>
    <w:tmpl w:val="BDFED39E"/>
    <w:lvl w:ilvl="0" w:tentative="0">
      <w:start w:val="2"/>
      <w:numFmt w:val="decimal"/>
      <w:lvlText w:val="%1."/>
      <w:lvlJc w:val="left"/>
      <w:pPr>
        <w:tabs>
          <w:tab w:val="left" w:pos="312"/>
        </w:tabs>
      </w:pPr>
    </w:lvl>
  </w:abstractNum>
  <w:abstractNum w:abstractNumId="1">
    <w:nsid w:val="0000000B"/>
    <w:multiLevelType w:val="multilevel"/>
    <w:tmpl w:val="0000000B"/>
    <w:lvl w:ilvl="0" w:tentative="0">
      <w:start w:val="1"/>
      <w:numFmt w:val="decimal"/>
      <w:pStyle w:val="174"/>
      <w:suff w:val="nothing"/>
      <w:lvlText w:val="%1"/>
      <w:lvlJc w:val="left"/>
    </w:lvl>
    <w:lvl w:ilvl="1" w:tentative="0">
      <w:start w:val="1"/>
      <w:numFmt w:val="decimal"/>
      <w:lvlText w:val="%1.%2"/>
      <w:lvlJc w:val="left"/>
    </w:lvl>
    <w:lvl w:ilvl="2" w:tentative="0">
      <w:start w:val="1"/>
      <w:numFmt w:val="decimal"/>
      <w:lvlText w:val="%1.%2.%3"/>
      <w:lvlJc w:val="left"/>
    </w:lvl>
    <w:lvl w:ilvl="3" w:tentative="0">
      <w:start w:val="1"/>
      <w:numFmt w:val="decimal"/>
      <w:lvlText w:val="%1.%2.%3.%4"/>
      <w:lvlJc w:val="left"/>
    </w:lvl>
    <w:lvl w:ilvl="4" w:tentative="0">
      <w:start w:val="1"/>
      <w:numFmt w:val="decimal"/>
      <w:lvlText w:val="%1.%2.%3.%4.%5"/>
      <w:lvlJc w:val="left"/>
    </w:lvl>
    <w:lvl w:ilvl="5" w:tentative="0">
      <w:start w:val="1"/>
      <w:numFmt w:val="decimal"/>
      <w:lvlText w:val="%1.%2.%3.%4.%5.%6"/>
      <w:lvlJc w:val="left"/>
    </w:lvl>
    <w:lvl w:ilvl="6" w:tentative="0">
      <w:start w:val="1"/>
      <w:numFmt w:val="decimal"/>
      <w:lvlText w:val="%1.%2.%3.%4.%5.%6.%7"/>
      <w:lvlJc w:val="left"/>
    </w:lvl>
    <w:lvl w:ilvl="7" w:tentative="0">
      <w:start w:val="1"/>
      <w:numFmt w:val="decimal"/>
      <w:lvlText w:val="%1.%2.%3.%4.%5.%6.%7.%8"/>
      <w:lvlJc w:val="left"/>
    </w:lvl>
    <w:lvl w:ilvl="8" w:tentative="0">
      <w:start w:val="1"/>
      <w:numFmt w:val="decimal"/>
      <w:lvlText w:val="%1.%2.%3.%4.%5.%6.%7.%8.%9"/>
      <w:lvlJc w:val="left"/>
    </w:lvl>
  </w:abstractNum>
  <w:abstractNum w:abstractNumId="2">
    <w:nsid w:val="28020941"/>
    <w:multiLevelType w:val="multilevel"/>
    <w:tmpl w:val="28020941"/>
    <w:lvl w:ilvl="0" w:tentative="0">
      <w:start w:val="1"/>
      <w:numFmt w:val="chineseCountingThousand"/>
      <w:pStyle w:val="2"/>
      <w:suff w:val="nothing"/>
      <w:lvlText w:val="第%1部分"/>
      <w:lvlJc w:val="left"/>
      <w:pPr>
        <w:ind w:left="1800" w:firstLine="0"/>
      </w:pPr>
      <w:rPr>
        <w:rFonts w:hint="eastAsia" w:ascii="黑体" w:eastAsia="黑体"/>
        <w:sz w:val="32"/>
      </w:rPr>
    </w:lvl>
    <w:lvl w:ilvl="1" w:tentative="0">
      <w:start w:val="1"/>
      <w:numFmt w:val="upperLetter"/>
      <w:pStyle w:val="3"/>
      <w:suff w:val="nothing"/>
      <w:lvlText w:val="%2"/>
      <w:lvlJc w:val="left"/>
      <w:pPr>
        <w:ind w:left="1800" w:firstLine="0"/>
      </w:pPr>
      <w:rPr>
        <w:rFonts w:hint="default" w:ascii="CG Times" w:hAnsi="CG Times"/>
        <w:b/>
        <w:i w:val="0"/>
        <w:sz w:val="28"/>
      </w:rPr>
    </w:lvl>
    <w:lvl w:ilvl="2" w:tentative="0">
      <w:start w:val="1"/>
      <w:numFmt w:val="decimal"/>
      <w:lvlRestart w:val="0"/>
      <w:pStyle w:val="176"/>
      <w:suff w:val="nothing"/>
      <w:lvlText w:val="%3"/>
      <w:lvlJc w:val="left"/>
      <w:pPr>
        <w:ind w:left="1800" w:firstLine="0"/>
      </w:pPr>
      <w:rPr>
        <w:rFonts w:hint="eastAsia" w:ascii="宋体" w:eastAsia="宋体"/>
        <w:b/>
        <w:i w:val="0"/>
        <w:sz w:val="28"/>
      </w:rPr>
    </w:lvl>
    <w:lvl w:ilvl="3" w:tentative="0">
      <w:start w:val="1"/>
      <w:numFmt w:val="none"/>
      <w:suff w:val="nothing"/>
      <w:lvlText w:val=""/>
      <w:lvlJc w:val="left"/>
      <w:pPr>
        <w:ind w:left="1800" w:firstLine="0"/>
      </w:pPr>
      <w:rPr>
        <w:rFonts w:hint="eastAsia"/>
      </w:rPr>
    </w:lvl>
    <w:lvl w:ilvl="4" w:tentative="0">
      <w:start w:val="1"/>
      <w:numFmt w:val="none"/>
      <w:pStyle w:val="7"/>
      <w:suff w:val="nothing"/>
      <w:lvlText w:val=""/>
      <w:lvlJc w:val="left"/>
      <w:pPr>
        <w:ind w:left="1800" w:firstLine="0"/>
      </w:pPr>
      <w:rPr>
        <w:rFonts w:hint="eastAsia"/>
      </w:rPr>
    </w:lvl>
    <w:lvl w:ilvl="5" w:tentative="0">
      <w:start w:val="1"/>
      <w:numFmt w:val="none"/>
      <w:pStyle w:val="8"/>
      <w:suff w:val="nothing"/>
      <w:lvlText w:val=""/>
      <w:lvlJc w:val="left"/>
      <w:pPr>
        <w:ind w:left="1800" w:firstLine="0"/>
      </w:pPr>
      <w:rPr>
        <w:rFonts w:hint="eastAsia"/>
      </w:rPr>
    </w:lvl>
    <w:lvl w:ilvl="6" w:tentative="0">
      <w:start w:val="1"/>
      <w:numFmt w:val="none"/>
      <w:pStyle w:val="9"/>
      <w:suff w:val="nothing"/>
      <w:lvlText w:val=""/>
      <w:lvlJc w:val="left"/>
      <w:pPr>
        <w:ind w:left="1800" w:firstLine="0"/>
      </w:pPr>
      <w:rPr>
        <w:rFonts w:hint="eastAsia"/>
      </w:rPr>
    </w:lvl>
    <w:lvl w:ilvl="7" w:tentative="0">
      <w:start w:val="1"/>
      <w:numFmt w:val="none"/>
      <w:pStyle w:val="10"/>
      <w:suff w:val="nothing"/>
      <w:lvlText w:val=""/>
      <w:lvlJc w:val="left"/>
      <w:pPr>
        <w:ind w:left="1800" w:firstLine="0"/>
      </w:pPr>
      <w:rPr>
        <w:rFonts w:hint="eastAsia"/>
      </w:rPr>
    </w:lvl>
    <w:lvl w:ilvl="8" w:tentative="0">
      <w:start w:val="1"/>
      <w:numFmt w:val="none"/>
      <w:pStyle w:val="11"/>
      <w:suff w:val="nothing"/>
      <w:lvlText w:val=""/>
      <w:lvlJc w:val="left"/>
      <w:pPr>
        <w:ind w:left="1800" w:firstLine="0"/>
      </w:pPr>
      <w:rPr>
        <w:rFonts w:hint="eastAsia"/>
      </w:rPr>
    </w:lvl>
  </w:abstractNum>
  <w:abstractNum w:abstractNumId="3">
    <w:nsid w:val="2CD77737"/>
    <w:multiLevelType w:val="multilevel"/>
    <w:tmpl w:val="2CD77737"/>
    <w:lvl w:ilvl="0" w:tentative="0">
      <w:start w:val="1"/>
      <w:numFmt w:val="decimal"/>
      <w:pStyle w:val="123"/>
      <w:lvlText w:val="%1)"/>
      <w:lvlJc w:val="left"/>
      <w:pPr>
        <w:tabs>
          <w:tab w:val="left" w:pos="420"/>
        </w:tabs>
        <w:ind w:left="420" w:hanging="420"/>
      </w:pPr>
      <w:rPr>
        <w:b w:val="0"/>
      </w:rPr>
    </w:lvl>
    <w:lvl w:ilvl="1" w:tentative="0">
      <w:start w:val="1"/>
      <w:numFmt w:val="japaneseCounting"/>
      <w:lvlText w:val="%2、"/>
      <w:lvlJc w:val="left"/>
      <w:pPr>
        <w:tabs>
          <w:tab w:val="left" w:pos="420"/>
        </w:tabs>
        <w:ind w:left="420" w:hanging="420"/>
      </w:pPr>
      <w:rPr>
        <w:rFonts w:hint="eastAsia"/>
        <w:b w:val="0"/>
      </w:rPr>
    </w:lvl>
    <w:lvl w:ilvl="2" w:tentative="0">
      <w:start w:val="1"/>
      <w:numFmt w:val="decimal"/>
      <w:lvlText w:val="第%3节"/>
      <w:lvlJc w:val="left"/>
      <w:pPr>
        <w:tabs>
          <w:tab w:val="left" w:pos="1920"/>
        </w:tabs>
        <w:ind w:left="1920" w:hanging="1296"/>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F854E9C"/>
    <w:multiLevelType w:val="singleLevel"/>
    <w:tmpl w:val="2F854E9C"/>
    <w:lvl w:ilvl="0" w:tentative="0">
      <w:start w:val="1"/>
      <w:numFmt w:val="decimal"/>
      <w:pStyle w:val="6"/>
      <w:lvlText w:val="%1."/>
      <w:lvlJc w:val="left"/>
      <w:pPr>
        <w:tabs>
          <w:tab w:val="left" w:pos="425"/>
        </w:tabs>
        <w:ind w:left="425" w:hanging="425"/>
      </w:pPr>
      <w:rPr>
        <w:rFonts w:hint="eastAsia"/>
      </w:rPr>
    </w:lvl>
  </w:abstractNum>
  <w:abstractNum w:abstractNumId="5">
    <w:nsid w:val="34C702AC"/>
    <w:multiLevelType w:val="multilevel"/>
    <w:tmpl w:val="34C702AC"/>
    <w:lvl w:ilvl="0" w:tentative="0">
      <w:start w:val="1"/>
      <w:numFmt w:val="decimal"/>
      <w:lvlText w:val="(%1)"/>
      <w:lvlJc w:val="left"/>
      <w:pPr>
        <w:tabs>
          <w:tab w:val="left" w:pos="360"/>
        </w:tabs>
        <w:ind w:left="360" w:hanging="360"/>
      </w:pPr>
      <w:rPr>
        <w:rFonts w:hint="default"/>
        <w:b w:val="0"/>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205"/>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3EE9C7F"/>
    <w:multiLevelType w:val="singleLevel"/>
    <w:tmpl w:val="43EE9C7F"/>
    <w:lvl w:ilvl="0" w:tentative="0">
      <w:start w:val="1"/>
      <w:numFmt w:val="decimal"/>
      <w:suff w:val="nothing"/>
      <w:lvlText w:val="（%1）"/>
      <w:lvlJc w:val="left"/>
    </w:lvl>
  </w:abstractNum>
  <w:abstractNum w:abstractNumId="7">
    <w:nsid w:val="5F6A1EEE"/>
    <w:multiLevelType w:val="singleLevel"/>
    <w:tmpl w:val="5F6A1EEE"/>
    <w:lvl w:ilvl="0" w:tentative="0">
      <w:start w:val="1"/>
      <w:numFmt w:val="decimal"/>
      <w:pStyle w:val="5"/>
      <w:lvlText w:val="%1."/>
      <w:lvlJc w:val="left"/>
      <w:pPr>
        <w:tabs>
          <w:tab w:val="left" w:pos="425"/>
        </w:tabs>
        <w:ind w:left="425" w:hanging="425"/>
      </w:pPr>
      <w:rPr>
        <w:rFonts w:hint="eastAsia"/>
      </w:rPr>
    </w:lvl>
  </w:abstractNum>
  <w:abstractNum w:abstractNumId="8">
    <w:nsid w:val="7D32BDAE"/>
    <w:multiLevelType w:val="singleLevel"/>
    <w:tmpl w:val="7D32BDAE"/>
    <w:lvl w:ilvl="0" w:tentative="0">
      <w:start w:val="1"/>
      <w:numFmt w:val="decimal"/>
      <w:lvlText w:val="%1."/>
      <w:lvlJc w:val="left"/>
      <w:pPr>
        <w:tabs>
          <w:tab w:val="left" w:pos="312"/>
        </w:tabs>
      </w:pPr>
    </w:lvl>
  </w:abstractNum>
  <w:num w:numId="1">
    <w:abstractNumId w:val="2"/>
  </w:num>
  <w:num w:numId="2">
    <w:abstractNumId w:val="7"/>
  </w:num>
  <w:num w:numId="3">
    <w:abstractNumId w:val="4"/>
  </w:num>
  <w:num w:numId="4">
    <w:abstractNumId w:val="3"/>
  </w:num>
  <w:num w:numId="5">
    <w:abstractNumId w:val="1"/>
  </w:num>
  <w:num w:numId="6">
    <w:abstractNumId w:val="5"/>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zZTg4MDZhZTIwNGJkZjQ4YjM2ODNkYjVhODgzMmIifQ=="/>
  </w:docVars>
  <w:rsids>
    <w:rsidRoot w:val="007D06CB"/>
    <w:rsid w:val="000013C5"/>
    <w:rsid w:val="00016C0A"/>
    <w:rsid w:val="00021A89"/>
    <w:rsid w:val="00026F3F"/>
    <w:rsid w:val="00030143"/>
    <w:rsid w:val="00033887"/>
    <w:rsid w:val="000419ED"/>
    <w:rsid w:val="000449EE"/>
    <w:rsid w:val="00046C7B"/>
    <w:rsid w:val="00075128"/>
    <w:rsid w:val="000870FC"/>
    <w:rsid w:val="000919F5"/>
    <w:rsid w:val="00092608"/>
    <w:rsid w:val="000D588E"/>
    <w:rsid w:val="000F0FFA"/>
    <w:rsid w:val="000F1931"/>
    <w:rsid w:val="000F45A1"/>
    <w:rsid w:val="0010169F"/>
    <w:rsid w:val="00115F9B"/>
    <w:rsid w:val="00123464"/>
    <w:rsid w:val="00141C4B"/>
    <w:rsid w:val="00144238"/>
    <w:rsid w:val="00163E81"/>
    <w:rsid w:val="00167546"/>
    <w:rsid w:val="00175443"/>
    <w:rsid w:val="00181FCF"/>
    <w:rsid w:val="0018542A"/>
    <w:rsid w:val="001919CA"/>
    <w:rsid w:val="00197E45"/>
    <w:rsid w:val="001A019B"/>
    <w:rsid w:val="001A2DE9"/>
    <w:rsid w:val="001B051B"/>
    <w:rsid w:val="001B1951"/>
    <w:rsid w:val="001B7CE9"/>
    <w:rsid w:val="001D0D7E"/>
    <w:rsid w:val="001E1975"/>
    <w:rsid w:val="00232462"/>
    <w:rsid w:val="00285B74"/>
    <w:rsid w:val="00290517"/>
    <w:rsid w:val="002C0FE9"/>
    <w:rsid w:val="002C6233"/>
    <w:rsid w:val="00310154"/>
    <w:rsid w:val="003118B8"/>
    <w:rsid w:val="00351BAA"/>
    <w:rsid w:val="00352898"/>
    <w:rsid w:val="0037089D"/>
    <w:rsid w:val="003804CB"/>
    <w:rsid w:val="00395338"/>
    <w:rsid w:val="003B68DA"/>
    <w:rsid w:val="003B6A2D"/>
    <w:rsid w:val="003C0631"/>
    <w:rsid w:val="003C4069"/>
    <w:rsid w:val="003E5618"/>
    <w:rsid w:val="00400A62"/>
    <w:rsid w:val="00406206"/>
    <w:rsid w:val="0041744D"/>
    <w:rsid w:val="00435D8A"/>
    <w:rsid w:val="004531CF"/>
    <w:rsid w:val="00471D14"/>
    <w:rsid w:val="004A5907"/>
    <w:rsid w:val="004B278D"/>
    <w:rsid w:val="004B58AD"/>
    <w:rsid w:val="004B6943"/>
    <w:rsid w:val="004E608C"/>
    <w:rsid w:val="005011BC"/>
    <w:rsid w:val="00510733"/>
    <w:rsid w:val="00513664"/>
    <w:rsid w:val="005251E3"/>
    <w:rsid w:val="005356DB"/>
    <w:rsid w:val="00572598"/>
    <w:rsid w:val="00572B4D"/>
    <w:rsid w:val="00583DB1"/>
    <w:rsid w:val="005A3810"/>
    <w:rsid w:val="005B5273"/>
    <w:rsid w:val="005F59E8"/>
    <w:rsid w:val="00664A0D"/>
    <w:rsid w:val="00673DEB"/>
    <w:rsid w:val="0069733D"/>
    <w:rsid w:val="006A330D"/>
    <w:rsid w:val="006A7070"/>
    <w:rsid w:val="006A7D6F"/>
    <w:rsid w:val="006C6967"/>
    <w:rsid w:val="006D4F0A"/>
    <w:rsid w:val="006F48A4"/>
    <w:rsid w:val="006F6AC8"/>
    <w:rsid w:val="006F6CB1"/>
    <w:rsid w:val="00703AED"/>
    <w:rsid w:val="007306BB"/>
    <w:rsid w:val="00737D1C"/>
    <w:rsid w:val="00741923"/>
    <w:rsid w:val="0074196E"/>
    <w:rsid w:val="0074509C"/>
    <w:rsid w:val="007630D5"/>
    <w:rsid w:val="00774181"/>
    <w:rsid w:val="0077520B"/>
    <w:rsid w:val="007773F2"/>
    <w:rsid w:val="00780438"/>
    <w:rsid w:val="007814C1"/>
    <w:rsid w:val="007D06CB"/>
    <w:rsid w:val="007D1FA1"/>
    <w:rsid w:val="007F05EB"/>
    <w:rsid w:val="007F1A91"/>
    <w:rsid w:val="007F3D01"/>
    <w:rsid w:val="008064AD"/>
    <w:rsid w:val="008535A4"/>
    <w:rsid w:val="00856480"/>
    <w:rsid w:val="008852F5"/>
    <w:rsid w:val="0088771B"/>
    <w:rsid w:val="00887FC9"/>
    <w:rsid w:val="008C1EFE"/>
    <w:rsid w:val="008E6715"/>
    <w:rsid w:val="008F5C9D"/>
    <w:rsid w:val="00900292"/>
    <w:rsid w:val="00903C03"/>
    <w:rsid w:val="00946161"/>
    <w:rsid w:val="00947B7F"/>
    <w:rsid w:val="00965F7B"/>
    <w:rsid w:val="009819B0"/>
    <w:rsid w:val="0098795A"/>
    <w:rsid w:val="00992E26"/>
    <w:rsid w:val="009955AF"/>
    <w:rsid w:val="009A3B0B"/>
    <w:rsid w:val="009B6F2E"/>
    <w:rsid w:val="009C6FA1"/>
    <w:rsid w:val="009F6F7E"/>
    <w:rsid w:val="00A00274"/>
    <w:rsid w:val="00A17442"/>
    <w:rsid w:val="00A43825"/>
    <w:rsid w:val="00A43F53"/>
    <w:rsid w:val="00A66379"/>
    <w:rsid w:val="00A7144A"/>
    <w:rsid w:val="00AD3388"/>
    <w:rsid w:val="00B05C24"/>
    <w:rsid w:val="00B20604"/>
    <w:rsid w:val="00B32FE3"/>
    <w:rsid w:val="00B409DB"/>
    <w:rsid w:val="00B75502"/>
    <w:rsid w:val="00B836B3"/>
    <w:rsid w:val="00BB1F95"/>
    <w:rsid w:val="00BB243D"/>
    <w:rsid w:val="00BE7933"/>
    <w:rsid w:val="00C17CB0"/>
    <w:rsid w:val="00C334C1"/>
    <w:rsid w:val="00C40120"/>
    <w:rsid w:val="00C6014F"/>
    <w:rsid w:val="00C87575"/>
    <w:rsid w:val="00CA58E5"/>
    <w:rsid w:val="00CB274A"/>
    <w:rsid w:val="00CC27BF"/>
    <w:rsid w:val="00CD174F"/>
    <w:rsid w:val="00CE6D0D"/>
    <w:rsid w:val="00CF0E41"/>
    <w:rsid w:val="00D27369"/>
    <w:rsid w:val="00D34DDE"/>
    <w:rsid w:val="00D40D6D"/>
    <w:rsid w:val="00D5199B"/>
    <w:rsid w:val="00D61BCC"/>
    <w:rsid w:val="00D65EE1"/>
    <w:rsid w:val="00D8572C"/>
    <w:rsid w:val="00DB4621"/>
    <w:rsid w:val="00DC3E67"/>
    <w:rsid w:val="00DD2969"/>
    <w:rsid w:val="00DE75A2"/>
    <w:rsid w:val="00E12758"/>
    <w:rsid w:val="00E22DD8"/>
    <w:rsid w:val="00E31A98"/>
    <w:rsid w:val="00E36E24"/>
    <w:rsid w:val="00E67917"/>
    <w:rsid w:val="00E82253"/>
    <w:rsid w:val="00E94EDB"/>
    <w:rsid w:val="00F31081"/>
    <w:rsid w:val="00F33F44"/>
    <w:rsid w:val="00F35D4C"/>
    <w:rsid w:val="00FA200A"/>
    <w:rsid w:val="012F41F1"/>
    <w:rsid w:val="013E4434"/>
    <w:rsid w:val="024535A0"/>
    <w:rsid w:val="036A6D20"/>
    <w:rsid w:val="038F32FC"/>
    <w:rsid w:val="039F7E5F"/>
    <w:rsid w:val="040B68D4"/>
    <w:rsid w:val="04B7582F"/>
    <w:rsid w:val="04D31337"/>
    <w:rsid w:val="04E76DD0"/>
    <w:rsid w:val="051E25B2"/>
    <w:rsid w:val="05397A35"/>
    <w:rsid w:val="057A47BD"/>
    <w:rsid w:val="05932892"/>
    <w:rsid w:val="061C715B"/>
    <w:rsid w:val="06973409"/>
    <w:rsid w:val="06BE754E"/>
    <w:rsid w:val="077474AC"/>
    <w:rsid w:val="07BC649A"/>
    <w:rsid w:val="07C5140B"/>
    <w:rsid w:val="07EF0236"/>
    <w:rsid w:val="08640C24"/>
    <w:rsid w:val="08DA0EE6"/>
    <w:rsid w:val="0926412B"/>
    <w:rsid w:val="0983332C"/>
    <w:rsid w:val="09BA7EE2"/>
    <w:rsid w:val="0AD30DBF"/>
    <w:rsid w:val="0B177C8D"/>
    <w:rsid w:val="0BA01908"/>
    <w:rsid w:val="0C916D67"/>
    <w:rsid w:val="0CB952B6"/>
    <w:rsid w:val="0D71393A"/>
    <w:rsid w:val="0DBC4B09"/>
    <w:rsid w:val="0E080D21"/>
    <w:rsid w:val="0EF32525"/>
    <w:rsid w:val="0F1D7D7F"/>
    <w:rsid w:val="0F71186D"/>
    <w:rsid w:val="0FD576CC"/>
    <w:rsid w:val="10051F8C"/>
    <w:rsid w:val="104B62F9"/>
    <w:rsid w:val="104F675E"/>
    <w:rsid w:val="106D0892"/>
    <w:rsid w:val="107539EB"/>
    <w:rsid w:val="10970EEB"/>
    <w:rsid w:val="10D601E5"/>
    <w:rsid w:val="1145536B"/>
    <w:rsid w:val="11810000"/>
    <w:rsid w:val="11975084"/>
    <w:rsid w:val="11F675B4"/>
    <w:rsid w:val="124C6563"/>
    <w:rsid w:val="129C3BDC"/>
    <w:rsid w:val="129E3C75"/>
    <w:rsid w:val="12A06CFD"/>
    <w:rsid w:val="132C3CCC"/>
    <w:rsid w:val="13367AB8"/>
    <w:rsid w:val="13565DAB"/>
    <w:rsid w:val="13845A68"/>
    <w:rsid w:val="13C922B7"/>
    <w:rsid w:val="13FC2CD3"/>
    <w:rsid w:val="143A1F15"/>
    <w:rsid w:val="14426304"/>
    <w:rsid w:val="146B53DF"/>
    <w:rsid w:val="147A2925"/>
    <w:rsid w:val="147F6DE6"/>
    <w:rsid w:val="14887A48"/>
    <w:rsid w:val="14A0677C"/>
    <w:rsid w:val="14BE5E0F"/>
    <w:rsid w:val="14D3479E"/>
    <w:rsid w:val="15310002"/>
    <w:rsid w:val="153239E9"/>
    <w:rsid w:val="154C4F1A"/>
    <w:rsid w:val="16440EB3"/>
    <w:rsid w:val="165826D1"/>
    <w:rsid w:val="171A3310"/>
    <w:rsid w:val="174623D2"/>
    <w:rsid w:val="175005C5"/>
    <w:rsid w:val="178070FD"/>
    <w:rsid w:val="17A80401"/>
    <w:rsid w:val="17B42369"/>
    <w:rsid w:val="17E025BC"/>
    <w:rsid w:val="18257A5A"/>
    <w:rsid w:val="18BF5EE4"/>
    <w:rsid w:val="18E535F9"/>
    <w:rsid w:val="19124ABA"/>
    <w:rsid w:val="1A4563DB"/>
    <w:rsid w:val="1A652421"/>
    <w:rsid w:val="1B1E772C"/>
    <w:rsid w:val="1B267FBB"/>
    <w:rsid w:val="1B596913"/>
    <w:rsid w:val="1B72627B"/>
    <w:rsid w:val="1B8A4F3D"/>
    <w:rsid w:val="1BB13E56"/>
    <w:rsid w:val="1BDB6FF7"/>
    <w:rsid w:val="1BFE1C71"/>
    <w:rsid w:val="1C6C5EA1"/>
    <w:rsid w:val="1CDF2A8C"/>
    <w:rsid w:val="1D650294"/>
    <w:rsid w:val="1D9B5A40"/>
    <w:rsid w:val="1DD31363"/>
    <w:rsid w:val="1DFE6FCD"/>
    <w:rsid w:val="1E35540A"/>
    <w:rsid w:val="1EC2049B"/>
    <w:rsid w:val="1F90337E"/>
    <w:rsid w:val="1FA71678"/>
    <w:rsid w:val="1FC3227C"/>
    <w:rsid w:val="203211B0"/>
    <w:rsid w:val="203969EB"/>
    <w:rsid w:val="20AF756C"/>
    <w:rsid w:val="20B63B8F"/>
    <w:rsid w:val="20ED6B89"/>
    <w:rsid w:val="21090382"/>
    <w:rsid w:val="212E3725"/>
    <w:rsid w:val="213E5372"/>
    <w:rsid w:val="21AA36F4"/>
    <w:rsid w:val="21EE3FA8"/>
    <w:rsid w:val="22DB168B"/>
    <w:rsid w:val="22FF2360"/>
    <w:rsid w:val="23616034"/>
    <w:rsid w:val="25956469"/>
    <w:rsid w:val="268E6F34"/>
    <w:rsid w:val="273D7EF3"/>
    <w:rsid w:val="274C6FFB"/>
    <w:rsid w:val="274C76B3"/>
    <w:rsid w:val="27E72C44"/>
    <w:rsid w:val="290C6A42"/>
    <w:rsid w:val="291A53B8"/>
    <w:rsid w:val="297B1A1F"/>
    <w:rsid w:val="29EE7A88"/>
    <w:rsid w:val="2A147C36"/>
    <w:rsid w:val="2A1C3095"/>
    <w:rsid w:val="2A2E7551"/>
    <w:rsid w:val="2A3B3839"/>
    <w:rsid w:val="2A51296D"/>
    <w:rsid w:val="2A662182"/>
    <w:rsid w:val="2AD96000"/>
    <w:rsid w:val="2AED405F"/>
    <w:rsid w:val="2AFE7E6E"/>
    <w:rsid w:val="2B060108"/>
    <w:rsid w:val="2B6A4680"/>
    <w:rsid w:val="2B8E7041"/>
    <w:rsid w:val="2BF71B1C"/>
    <w:rsid w:val="2C78360A"/>
    <w:rsid w:val="2CBC077F"/>
    <w:rsid w:val="2CBC2764"/>
    <w:rsid w:val="2D1D1611"/>
    <w:rsid w:val="2D30692C"/>
    <w:rsid w:val="2DBC3135"/>
    <w:rsid w:val="2DEA30CA"/>
    <w:rsid w:val="2E444588"/>
    <w:rsid w:val="2E7A1A0F"/>
    <w:rsid w:val="2EA83227"/>
    <w:rsid w:val="2EBF552C"/>
    <w:rsid w:val="2ECC7E4D"/>
    <w:rsid w:val="2F541874"/>
    <w:rsid w:val="2F5E1794"/>
    <w:rsid w:val="2F913366"/>
    <w:rsid w:val="2FBF2A2C"/>
    <w:rsid w:val="2FC31E25"/>
    <w:rsid w:val="30617A49"/>
    <w:rsid w:val="30992596"/>
    <w:rsid w:val="30D86C07"/>
    <w:rsid w:val="30DF2CCF"/>
    <w:rsid w:val="31523460"/>
    <w:rsid w:val="316B4522"/>
    <w:rsid w:val="32452FC5"/>
    <w:rsid w:val="326C0551"/>
    <w:rsid w:val="32D37AB9"/>
    <w:rsid w:val="331C5B40"/>
    <w:rsid w:val="332A68C9"/>
    <w:rsid w:val="333107F5"/>
    <w:rsid w:val="33CE60B2"/>
    <w:rsid w:val="33ED3457"/>
    <w:rsid w:val="349C4C87"/>
    <w:rsid w:val="353C5164"/>
    <w:rsid w:val="36013560"/>
    <w:rsid w:val="361C1CAF"/>
    <w:rsid w:val="36806379"/>
    <w:rsid w:val="36904917"/>
    <w:rsid w:val="36CF48DD"/>
    <w:rsid w:val="37C608DC"/>
    <w:rsid w:val="37E3642F"/>
    <w:rsid w:val="37F52D97"/>
    <w:rsid w:val="384358B1"/>
    <w:rsid w:val="389922F9"/>
    <w:rsid w:val="392C6B52"/>
    <w:rsid w:val="39535FC7"/>
    <w:rsid w:val="3975683F"/>
    <w:rsid w:val="39B42780"/>
    <w:rsid w:val="3A085004"/>
    <w:rsid w:val="3A134E7C"/>
    <w:rsid w:val="3A1946E8"/>
    <w:rsid w:val="3A500759"/>
    <w:rsid w:val="3A7371A1"/>
    <w:rsid w:val="3AEB7D81"/>
    <w:rsid w:val="3B0B04B0"/>
    <w:rsid w:val="3B300BD4"/>
    <w:rsid w:val="3B334022"/>
    <w:rsid w:val="3B3F01BB"/>
    <w:rsid w:val="3B990893"/>
    <w:rsid w:val="3BC2561F"/>
    <w:rsid w:val="3C99421F"/>
    <w:rsid w:val="3D03463A"/>
    <w:rsid w:val="3D16432C"/>
    <w:rsid w:val="3D282EF3"/>
    <w:rsid w:val="3D72433A"/>
    <w:rsid w:val="3D820C29"/>
    <w:rsid w:val="3D826DCC"/>
    <w:rsid w:val="3D981F0A"/>
    <w:rsid w:val="3D9E53D1"/>
    <w:rsid w:val="3DB1063B"/>
    <w:rsid w:val="3E1C5833"/>
    <w:rsid w:val="3E5124DC"/>
    <w:rsid w:val="3EC05EAD"/>
    <w:rsid w:val="3EDE57DC"/>
    <w:rsid w:val="3EF877CA"/>
    <w:rsid w:val="3F52231F"/>
    <w:rsid w:val="3FD871E3"/>
    <w:rsid w:val="3FE12E51"/>
    <w:rsid w:val="40047976"/>
    <w:rsid w:val="40375684"/>
    <w:rsid w:val="403F6370"/>
    <w:rsid w:val="405745EF"/>
    <w:rsid w:val="40C1654F"/>
    <w:rsid w:val="419D24D5"/>
    <w:rsid w:val="41DE746D"/>
    <w:rsid w:val="437E1E93"/>
    <w:rsid w:val="43866FC0"/>
    <w:rsid w:val="43FB0E62"/>
    <w:rsid w:val="441A41D4"/>
    <w:rsid w:val="445E1FC4"/>
    <w:rsid w:val="446C04CD"/>
    <w:rsid w:val="44DC3315"/>
    <w:rsid w:val="44F36C3F"/>
    <w:rsid w:val="450F2741"/>
    <w:rsid w:val="459613CA"/>
    <w:rsid w:val="45C30031"/>
    <w:rsid w:val="45DA67C3"/>
    <w:rsid w:val="45DC10F2"/>
    <w:rsid w:val="462B5BE5"/>
    <w:rsid w:val="46C266EB"/>
    <w:rsid w:val="470726AA"/>
    <w:rsid w:val="473D4778"/>
    <w:rsid w:val="47A136EA"/>
    <w:rsid w:val="48016CC6"/>
    <w:rsid w:val="48563DB4"/>
    <w:rsid w:val="48B14AB8"/>
    <w:rsid w:val="49415E3C"/>
    <w:rsid w:val="496C3061"/>
    <w:rsid w:val="4A280DAA"/>
    <w:rsid w:val="4A3965B4"/>
    <w:rsid w:val="4AA46683"/>
    <w:rsid w:val="4AAB5DE7"/>
    <w:rsid w:val="4AD10449"/>
    <w:rsid w:val="4B0924D2"/>
    <w:rsid w:val="4B29302C"/>
    <w:rsid w:val="4BD855FE"/>
    <w:rsid w:val="4C1C6D84"/>
    <w:rsid w:val="4C6A56AA"/>
    <w:rsid w:val="4C711F00"/>
    <w:rsid w:val="4C8E75EA"/>
    <w:rsid w:val="4D191F60"/>
    <w:rsid w:val="4D302450"/>
    <w:rsid w:val="4D3B301F"/>
    <w:rsid w:val="4D603181"/>
    <w:rsid w:val="4D93364A"/>
    <w:rsid w:val="4DBB00CA"/>
    <w:rsid w:val="4E6B645F"/>
    <w:rsid w:val="4EE27ED3"/>
    <w:rsid w:val="4EE31744"/>
    <w:rsid w:val="4EEA322C"/>
    <w:rsid w:val="4F4B4993"/>
    <w:rsid w:val="4F4C1097"/>
    <w:rsid w:val="4F664EEC"/>
    <w:rsid w:val="4F8A7C69"/>
    <w:rsid w:val="4FC71F17"/>
    <w:rsid w:val="4FD60121"/>
    <w:rsid w:val="4FD92FDB"/>
    <w:rsid w:val="50025BF9"/>
    <w:rsid w:val="507B33F6"/>
    <w:rsid w:val="50A02BF9"/>
    <w:rsid w:val="50D703CD"/>
    <w:rsid w:val="50F814D6"/>
    <w:rsid w:val="50FC6ABE"/>
    <w:rsid w:val="51180B8E"/>
    <w:rsid w:val="513A3B01"/>
    <w:rsid w:val="516C637D"/>
    <w:rsid w:val="51BD4420"/>
    <w:rsid w:val="5296210C"/>
    <w:rsid w:val="530C3E11"/>
    <w:rsid w:val="534F3BDA"/>
    <w:rsid w:val="539D45B7"/>
    <w:rsid w:val="547C686D"/>
    <w:rsid w:val="54CE2B9D"/>
    <w:rsid w:val="54F55D2D"/>
    <w:rsid w:val="54FC14C0"/>
    <w:rsid w:val="55442A9A"/>
    <w:rsid w:val="554C1DF1"/>
    <w:rsid w:val="557714C0"/>
    <w:rsid w:val="56102E1E"/>
    <w:rsid w:val="56E60023"/>
    <w:rsid w:val="571526B6"/>
    <w:rsid w:val="575C2093"/>
    <w:rsid w:val="58982BD0"/>
    <w:rsid w:val="5900361E"/>
    <w:rsid w:val="5AC24CCD"/>
    <w:rsid w:val="5B100F4B"/>
    <w:rsid w:val="5B7B3430"/>
    <w:rsid w:val="5BB60BA6"/>
    <w:rsid w:val="5C5F7CFD"/>
    <w:rsid w:val="5CBD5382"/>
    <w:rsid w:val="5CC152CB"/>
    <w:rsid w:val="5D3A6C43"/>
    <w:rsid w:val="5D704AEA"/>
    <w:rsid w:val="5DD230AF"/>
    <w:rsid w:val="5E7634B3"/>
    <w:rsid w:val="5ED721C1"/>
    <w:rsid w:val="5F1166DA"/>
    <w:rsid w:val="5F32656B"/>
    <w:rsid w:val="5F700DA0"/>
    <w:rsid w:val="600339F4"/>
    <w:rsid w:val="604069F6"/>
    <w:rsid w:val="606F3E2B"/>
    <w:rsid w:val="60ED5E3A"/>
    <w:rsid w:val="61EC5B50"/>
    <w:rsid w:val="622173D9"/>
    <w:rsid w:val="624A6826"/>
    <w:rsid w:val="62D11B87"/>
    <w:rsid w:val="62F41D54"/>
    <w:rsid w:val="630E4B89"/>
    <w:rsid w:val="63427FBD"/>
    <w:rsid w:val="63B35731"/>
    <w:rsid w:val="64030466"/>
    <w:rsid w:val="64267CB1"/>
    <w:rsid w:val="64897DFE"/>
    <w:rsid w:val="64901F70"/>
    <w:rsid w:val="64F475E7"/>
    <w:rsid w:val="65232584"/>
    <w:rsid w:val="65425783"/>
    <w:rsid w:val="658E26A3"/>
    <w:rsid w:val="65E45DE5"/>
    <w:rsid w:val="65E45E63"/>
    <w:rsid w:val="65E9368C"/>
    <w:rsid w:val="66637E2B"/>
    <w:rsid w:val="666A3850"/>
    <w:rsid w:val="668957AB"/>
    <w:rsid w:val="67685EF2"/>
    <w:rsid w:val="67C31E82"/>
    <w:rsid w:val="68257756"/>
    <w:rsid w:val="68364ED8"/>
    <w:rsid w:val="68511763"/>
    <w:rsid w:val="688463BE"/>
    <w:rsid w:val="69224D4E"/>
    <w:rsid w:val="693672F8"/>
    <w:rsid w:val="693C3F3C"/>
    <w:rsid w:val="69472BA3"/>
    <w:rsid w:val="695157D0"/>
    <w:rsid w:val="69D11EA9"/>
    <w:rsid w:val="6AC16E2B"/>
    <w:rsid w:val="6B1B50B6"/>
    <w:rsid w:val="6B804A53"/>
    <w:rsid w:val="6B8D082B"/>
    <w:rsid w:val="6BAE2F7C"/>
    <w:rsid w:val="6BEC2F94"/>
    <w:rsid w:val="6C6B4D50"/>
    <w:rsid w:val="6C9B4176"/>
    <w:rsid w:val="6CB30550"/>
    <w:rsid w:val="6D376D61"/>
    <w:rsid w:val="6DC02F24"/>
    <w:rsid w:val="6DD82815"/>
    <w:rsid w:val="6DDE15FC"/>
    <w:rsid w:val="6E54307A"/>
    <w:rsid w:val="6E6C3E5F"/>
    <w:rsid w:val="6E8C4546"/>
    <w:rsid w:val="6F2B76D3"/>
    <w:rsid w:val="6F410095"/>
    <w:rsid w:val="6FEF751F"/>
    <w:rsid w:val="70AE408C"/>
    <w:rsid w:val="713B1E47"/>
    <w:rsid w:val="71733631"/>
    <w:rsid w:val="717D1DE1"/>
    <w:rsid w:val="718B5704"/>
    <w:rsid w:val="72192062"/>
    <w:rsid w:val="722626CA"/>
    <w:rsid w:val="72765F62"/>
    <w:rsid w:val="72AD24C0"/>
    <w:rsid w:val="72E667F4"/>
    <w:rsid w:val="730C1EB5"/>
    <w:rsid w:val="73206357"/>
    <w:rsid w:val="734E4B2E"/>
    <w:rsid w:val="736305DA"/>
    <w:rsid w:val="736D3206"/>
    <w:rsid w:val="737A3B75"/>
    <w:rsid w:val="73B276AF"/>
    <w:rsid w:val="73C444F8"/>
    <w:rsid w:val="73E436A5"/>
    <w:rsid w:val="73F46CD3"/>
    <w:rsid w:val="7414006C"/>
    <w:rsid w:val="74184E9A"/>
    <w:rsid w:val="74235FBB"/>
    <w:rsid w:val="74CC362C"/>
    <w:rsid w:val="74D43B20"/>
    <w:rsid w:val="74DF4006"/>
    <w:rsid w:val="75200A60"/>
    <w:rsid w:val="759C7DD3"/>
    <w:rsid w:val="764D3064"/>
    <w:rsid w:val="76AB2484"/>
    <w:rsid w:val="7728511A"/>
    <w:rsid w:val="775760FF"/>
    <w:rsid w:val="77974CF6"/>
    <w:rsid w:val="78F20515"/>
    <w:rsid w:val="79827101"/>
    <w:rsid w:val="79A11E5C"/>
    <w:rsid w:val="79A435EB"/>
    <w:rsid w:val="79BF0534"/>
    <w:rsid w:val="7A5E03ED"/>
    <w:rsid w:val="7AAE0375"/>
    <w:rsid w:val="7AB02D05"/>
    <w:rsid w:val="7B38059E"/>
    <w:rsid w:val="7B447D0C"/>
    <w:rsid w:val="7B822759"/>
    <w:rsid w:val="7B9003DA"/>
    <w:rsid w:val="7BA74F21"/>
    <w:rsid w:val="7BA77953"/>
    <w:rsid w:val="7BB75966"/>
    <w:rsid w:val="7BB816DF"/>
    <w:rsid w:val="7BF01B79"/>
    <w:rsid w:val="7C0D6C5B"/>
    <w:rsid w:val="7C4A4DDA"/>
    <w:rsid w:val="7C684EB3"/>
    <w:rsid w:val="7C7E6484"/>
    <w:rsid w:val="7CE00EED"/>
    <w:rsid w:val="7CE06FD6"/>
    <w:rsid w:val="7D142945"/>
    <w:rsid w:val="7DA34001"/>
    <w:rsid w:val="7DD32800"/>
    <w:rsid w:val="7DDE2772"/>
    <w:rsid w:val="7E185C29"/>
    <w:rsid w:val="7E2E7A36"/>
    <w:rsid w:val="7E4273BF"/>
    <w:rsid w:val="7EC32874"/>
    <w:rsid w:val="7FAD3E96"/>
    <w:rsid w:val="7FDC2FE3"/>
    <w:rsid w:val="7FEC1957"/>
    <w:rsid w:val="7FF4218C"/>
    <w:rsid w:val="A5FF1AEF"/>
    <w:rsid w:val="FB398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99" w:semiHidden="0"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0"/>
    <w:pPr>
      <w:keepNext/>
      <w:keepLines/>
      <w:numPr>
        <w:ilvl w:val="0"/>
        <w:numId w:val="1"/>
      </w:numPr>
      <w:spacing w:before="340" w:after="330" w:line="578" w:lineRule="auto"/>
      <w:jc w:val="center"/>
      <w:outlineLvl w:val="0"/>
    </w:pPr>
    <w:rPr>
      <w:rFonts w:eastAsia="黑体"/>
      <w:b/>
      <w:kern w:val="44"/>
      <w:sz w:val="36"/>
      <w:szCs w:val="20"/>
      <w:lang w:val="zh-CN"/>
    </w:rPr>
  </w:style>
  <w:style w:type="paragraph" w:styleId="3">
    <w:name w:val="heading 2"/>
    <w:basedOn w:val="1"/>
    <w:next w:val="4"/>
    <w:link w:val="50"/>
    <w:qFormat/>
    <w:uiPriority w:val="0"/>
    <w:pPr>
      <w:keepNext/>
      <w:keepLines/>
      <w:numPr>
        <w:ilvl w:val="1"/>
        <w:numId w:val="1"/>
      </w:numPr>
      <w:spacing w:before="260" w:after="260" w:line="415" w:lineRule="auto"/>
      <w:jc w:val="center"/>
      <w:outlineLvl w:val="1"/>
    </w:pPr>
    <w:rPr>
      <w:rFonts w:ascii="CG Times" w:hAnsi="CG Times"/>
      <w:b/>
      <w:sz w:val="30"/>
      <w:szCs w:val="20"/>
      <w:lang w:val="zh-CN"/>
    </w:rPr>
  </w:style>
  <w:style w:type="paragraph" w:styleId="5">
    <w:name w:val="heading 3"/>
    <w:basedOn w:val="1"/>
    <w:next w:val="1"/>
    <w:link w:val="51"/>
    <w:qFormat/>
    <w:uiPriority w:val="0"/>
    <w:pPr>
      <w:keepNext/>
      <w:keepLines/>
      <w:numPr>
        <w:ilvl w:val="0"/>
        <w:numId w:val="2"/>
      </w:numPr>
      <w:tabs>
        <w:tab w:val="left" w:pos="5852"/>
      </w:tabs>
      <w:snapToGrid w:val="0"/>
      <w:spacing w:before="360" w:line="240" w:lineRule="exact"/>
      <w:outlineLvl w:val="2"/>
    </w:pPr>
    <w:rPr>
      <w:b/>
      <w:sz w:val="28"/>
      <w:szCs w:val="20"/>
      <w:lang w:val="zh-CN"/>
    </w:rPr>
  </w:style>
  <w:style w:type="paragraph" w:styleId="6">
    <w:name w:val="heading 4"/>
    <w:basedOn w:val="1"/>
    <w:next w:val="4"/>
    <w:link w:val="52"/>
    <w:qFormat/>
    <w:uiPriority w:val="0"/>
    <w:pPr>
      <w:keepNext/>
      <w:keepLines/>
      <w:numPr>
        <w:ilvl w:val="0"/>
        <w:numId w:val="3"/>
      </w:numPr>
      <w:spacing w:before="360" w:line="240" w:lineRule="exact"/>
      <w:outlineLvl w:val="3"/>
    </w:pPr>
    <w:rPr>
      <w:rFonts w:ascii="宋体"/>
      <w:b/>
      <w:sz w:val="28"/>
      <w:szCs w:val="20"/>
      <w:lang w:val="zh-CN"/>
    </w:rPr>
  </w:style>
  <w:style w:type="paragraph" w:styleId="7">
    <w:name w:val="heading 5"/>
    <w:basedOn w:val="1"/>
    <w:next w:val="4"/>
    <w:link w:val="53"/>
    <w:qFormat/>
    <w:uiPriority w:val="0"/>
    <w:pPr>
      <w:keepNext/>
      <w:keepLines/>
      <w:numPr>
        <w:ilvl w:val="4"/>
        <w:numId w:val="1"/>
      </w:numPr>
      <w:spacing w:before="280" w:after="290" w:line="376" w:lineRule="auto"/>
      <w:outlineLvl w:val="4"/>
    </w:pPr>
    <w:rPr>
      <w:b/>
      <w:sz w:val="28"/>
      <w:szCs w:val="20"/>
      <w:lang w:val="zh-CN"/>
    </w:rPr>
  </w:style>
  <w:style w:type="paragraph" w:styleId="8">
    <w:name w:val="heading 6"/>
    <w:basedOn w:val="1"/>
    <w:next w:val="4"/>
    <w:link w:val="54"/>
    <w:qFormat/>
    <w:uiPriority w:val="0"/>
    <w:pPr>
      <w:keepNext/>
      <w:keepLines/>
      <w:numPr>
        <w:ilvl w:val="5"/>
        <w:numId w:val="1"/>
      </w:numPr>
      <w:spacing w:before="240" w:after="64" w:line="320" w:lineRule="auto"/>
      <w:outlineLvl w:val="5"/>
    </w:pPr>
    <w:rPr>
      <w:rFonts w:ascii="Arial" w:hAnsi="Arial" w:eastAsia="黑体"/>
      <w:b/>
      <w:sz w:val="24"/>
      <w:szCs w:val="20"/>
      <w:lang w:val="zh-CN"/>
    </w:rPr>
  </w:style>
  <w:style w:type="paragraph" w:styleId="9">
    <w:name w:val="heading 7"/>
    <w:basedOn w:val="1"/>
    <w:next w:val="4"/>
    <w:link w:val="55"/>
    <w:qFormat/>
    <w:uiPriority w:val="0"/>
    <w:pPr>
      <w:keepNext/>
      <w:keepLines/>
      <w:numPr>
        <w:ilvl w:val="6"/>
        <w:numId w:val="1"/>
      </w:numPr>
      <w:spacing w:before="240" w:after="64" w:line="320" w:lineRule="auto"/>
      <w:outlineLvl w:val="6"/>
    </w:pPr>
    <w:rPr>
      <w:b/>
      <w:sz w:val="24"/>
      <w:szCs w:val="20"/>
      <w:lang w:val="zh-CN"/>
    </w:rPr>
  </w:style>
  <w:style w:type="paragraph" w:styleId="10">
    <w:name w:val="heading 8"/>
    <w:basedOn w:val="1"/>
    <w:next w:val="4"/>
    <w:link w:val="56"/>
    <w:qFormat/>
    <w:uiPriority w:val="0"/>
    <w:pPr>
      <w:keepNext/>
      <w:keepLines/>
      <w:numPr>
        <w:ilvl w:val="7"/>
        <w:numId w:val="1"/>
      </w:numPr>
      <w:spacing w:before="240" w:after="64" w:line="320" w:lineRule="auto"/>
      <w:outlineLvl w:val="7"/>
    </w:pPr>
    <w:rPr>
      <w:rFonts w:ascii="Arial" w:hAnsi="Arial" w:eastAsia="黑体"/>
      <w:sz w:val="24"/>
      <w:szCs w:val="20"/>
      <w:lang w:val="zh-CN"/>
    </w:rPr>
  </w:style>
  <w:style w:type="paragraph" w:styleId="11">
    <w:name w:val="heading 9"/>
    <w:basedOn w:val="1"/>
    <w:next w:val="4"/>
    <w:link w:val="57"/>
    <w:qFormat/>
    <w:uiPriority w:val="0"/>
    <w:pPr>
      <w:keepNext/>
      <w:keepLines/>
      <w:numPr>
        <w:ilvl w:val="8"/>
        <w:numId w:val="1"/>
      </w:numPr>
      <w:spacing w:before="240" w:after="64" w:line="320" w:lineRule="auto"/>
      <w:outlineLvl w:val="8"/>
    </w:pPr>
    <w:rPr>
      <w:rFonts w:ascii="Arial" w:hAnsi="Arial" w:eastAsia="黑体"/>
      <w:szCs w:val="20"/>
      <w:lang w:val="zh-CN"/>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08"/>
    <w:qFormat/>
    <w:uiPriority w:val="0"/>
    <w:pPr>
      <w:ind w:firstLine="420"/>
    </w:pPr>
    <w:rPr>
      <w:rFonts w:asciiTheme="minorHAnsi" w:hAnsiTheme="minorHAnsi" w:cstheme="minorBidi"/>
      <w:szCs w:val="22"/>
    </w:rPr>
  </w:style>
  <w:style w:type="paragraph" w:styleId="12">
    <w:name w:val="List Bullet"/>
    <w:basedOn w:val="1"/>
    <w:qFormat/>
    <w:uiPriority w:val="0"/>
    <w:pPr>
      <w:widowControl/>
      <w:ind w:left="610" w:hanging="610" w:hangingChars="253"/>
      <w:jc w:val="left"/>
    </w:pPr>
    <w:rPr>
      <w:rFonts w:ascii="Courier New" w:hAnsi="Courier New"/>
      <w:color w:val="000000"/>
      <w:kern w:val="0"/>
      <w:sz w:val="24"/>
      <w:szCs w:val="20"/>
      <w:lang w:eastAsia="en-US"/>
    </w:rPr>
  </w:style>
  <w:style w:type="paragraph" w:styleId="13">
    <w:name w:val="Document Map"/>
    <w:basedOn w:val="1"/>
    <w:link w:val="110"/>
    <w:semiHidden/>
    <w:qFormat/>
    <w:uiPriority w:val="0"/>
    <w:pPr>
      <w:shd w:val="clear" w:color="auto" w:fill="000080"/>
    </w:pPr>
    <w:rPr>
      <w:rFonts w:asciiTheme="minorHAnsi" w:hAnsiTheme="minorHAnsi" w:eastAsiaTheme="minorEastAsia" w:cstheme="minorBidi"/>
    </w:rPr>
  </w:style>
  <w:style w:type="paragraph" w:styleId="14">
    <w:name w:val="annotation text"/>
    <w:basedOn w:val="1"/>
    <w:link w:val="144"/>
    <w:unhideWhenUsed/>
    <w:qFormat/>
    <w:uiPriority w:val="0"/>
    <w:pPr>
      <w:jc w:val="left"/>
    </w:pPr>
  </w:style>
  <w:style w:type="paragraph" w:styleId="15">
    <w:name w:val="Body Text 3"/>
    <w:basedOn w:val="1"/>
    <w:link w:val="99"/>
    <w:qFormat/>
    <w:uiPriority w:val="0"/>
    <w:pPr>
      <w:jc w:val="center"/>
    </w:pPr>
    <w:rPr>
      <w:rFonts w:ascii="宋体" w:hAnsi="宋体" w:eastAsiaTheme="minorEastAsia" w:cstheme="minorBidi"/>
      <w:szCs w:val="21"/>
    </w:rPr>
  </w:style>
  <w:style w:type="paragraph" w:styleId="16">
    <w:name w:val="Body Text"/>
    <w:basedOn w:val="1"/>
    <w:link w:val="149"/>
    <w:unhideWhenUsed/>
    <w:qFormat/>
    <w:uiPriority w:val="99"/>
    <w:pPr>
      <w:spacing w:after="120"/>
    </w:pPr>
  </w:style>
  <w:style w:type="paragraph" w:styleId="17">
    <w:name w:val="Body Text Indent"/>
    <w:basedOn w:val="1"/>
    <w:next w:val="1"/>
    <w:link w:val="102"/>
    <w:qFormat/>
    <w:uiPriority w:val="0"/>
    <w:pPr>
      <w:snapToGrid w:val="0"/>
      <w:spacing w:line="500" w:lineRule="exact"/>
      <w:ind w:firstLine="420"/>
    </w:pPr>
    <w:rPr>
      <w:rFonts w:ascii="宋体" w:hAnsiTheme="minorHAnsi" w:eastAsiaTheme="minorEastAsia" w:cstheme="minorBidi"/>
      <w:sz w:val="24"/>
    </w:rPr>
  </w:style>
  <w:style w:type="paragraph" w:styleId="18">
    <w:name w:val="toc 3"/>
    <w:basedOn w:val="1"/>
    <w:next w:val="1"/>
    <w:semiHidden/>
    <w:qFormat/>
    <w:uiPriority w:val="0"/>
    <w:pPr>
      <w:ind w:left="840" w:leftChars="400"/>
    </w:pPr>
  </w:style>
  <w:style w:type="paragraph" w:styleId="19">
    <w:name w:val="Plain Text"/>
    <w:basedOn w:val="1"/>
    <w:link w:val="84"/>
    <w:qFormat/>
    <w:uiPriority w:val="0"/>
    <w:rPr>
      <w:rFonts w:ascii="宋体" w:hAnsi="Courier New" w:cstheme="minorBidi"/>
      <w:szCs w:val="22"/>
    </w:rPr>
  </w:style>
  <w:style w:type="paragraph" w:styleId="20">
    <w:name w:val="Date"/>
    <w:basedOn w:val="1"/>
    <w:next w:val="1"/>
    <w:link w:val="101"/>
    <w:qFormat/>
    <w:uiPriority w:val="0"/>
    <w:pPr>
      <w:ind w:left="100" w:leftChars="2500"/>
    </w:pPr>
    <w:rPr>
      <w:rFonts w:asciiTheme="minorHAnsi" w:hAnsiTheme="minorHAnsi" w:eastAsiaTheme="minorEastAsia" w:cstheme="minorBidi"/>
      <w:sz w:val="24"/>
    </w:rPr>
  </w:style>
  <w:style w:type="paragraph" w:styleId="21">
    <w:name w:val="Body Text Indent 2"/>
    <w:basedOn w:val="1"/>
    <w:link w:val="71"/>
    <w:qFormat/>
    <w:uiPriority w:val="0"/>
    <w:pPr>
      <w:spacing w:after="120" w:line="480" w:lineRule="auto"/>
      <w:ind w:left="420" w:leftChars="200"/>
    </w:pPr>
    <w:rPr>
      <w:rFonts w:asciiTheme="minorHAnsi" w:hAnsiTheme="minorHAnsi" w:eastAsiaTheme="minorEastAsia" w:cstheme="minorBidi"/>
    </w:rPr>
  </w:style>
  <w:style w:type="paragraph" w:styleId="22">
    <w:name w:val="Balloon Text"/>
    <w:basedOn w:val="1"/>
    <w:link w:val="81"/>
    <w:qFormat/>
    <w:uiPriority w:val="99"/>
    <w:rPr>
      <w:rFonts w:asciiTheme="minorHAnsi" w:hAnsiTheme="minorHAnsi" w:eastAsiaTheme="minorEastAsia" w:cstheme="minorBidi"/>
      <w:sz w:val="18"/>
      <w:szCs w:val="18"/>
    </w:rPr>
  </w:style>
  <w:style w:type="paragraph" w:styleId="23">
    <w:name w:val="footer"/>
    <w:basedOn w:val="1"/>
    <w:link w:val="48"/>
    <w:unhideWhenUsed/>
    <w:qFormat/>
    <w:uiPriority w:val="0"/>
    <w:pPr>
      <w:tabs>
        <w:tab w:val="center" w:pos="4153"/>
        <w:tab w:val="right" w:pos="8306"/>
      </w:tabs>
      <w:snapToGrid w:val="0"/>
      <w:jc w:val="left"/>
    </w:pPr>
    <w:rPr>
      <w:sz w:val="18"/>
      <w:szCs w:val="18"/>
    </w:rPr>
  </w:style>
  <w:style w:type="paragraph" w:styleId="24">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style>
  <w:style w:type="paragraph" w:styleId="26">
    <w:name w:val="Body Text Indent 3"/>
    <w:basedOn w:val="1"/>
    <w:link w:val="92"/>
    <w:qFormat/>
    <w:uiPriority w:val="0"/>
    <w:pPr>
      <w:spacing w:line="520" w:lineRule="exact"/>
      <w:ind w:firstLine="560" w:firstLineChars="200"/>
    </w:pPr>
    <w:rPr>
      <w:rFonts w:ascii="宋体" w:hAnsi="宋体" w:eastAsiaTheme="minorEastAsia" w:cstheme="minorBidi"/>
      <w:sz w:val="28"/>
      <w:u w:val="single"/>
    </w:rPr>
  </w:style>
  <w:style w:type="paragraph" w:styleId="27">
    <w:name w:val="index 9"/>
    <w:basedOn w:val="1"/>
    <w:next w:val="1"/>
    <w:qFormat/>
    <w:uiPriority w:val="0"/>
    <w:pPr>
      <w:ind w:left="3360"/>
    </w:pPr>
  </w:style>
  <w:style w:type="paragraph" w:styleId="28">
    <w:name w:val="toc 2"/>
    <w:basedOn w:val="1"/>
    <w:next w:val="1"/>
    <w:qFormat/>
    <w:uiPriority w:val="39"/>
    <w:pPr>
      <w:tabs>
        <w:tab w:val="left" w:pos="945"/>
        <w:tab w:val="right" w:leader="dot" w:pos="8777"/>
      </w:tabs>
      <w:spacing w:line="360" w:lineRule="auto"/>
      <w:ind w:left="420" w:leftChars="200"/>
    </w:pPr>
  </w:style>
  <w:style w:type="paragraph" w:styleId="29">
    <w:name w:val="Body Text 2"/>
    <w:basedOn w:val="1"/>
    <w:link w:val="116"/>
    <w:qFormat/>
    <w:uiPriority w:val="0"/>
    <w:pPr>
      <w:spacing w:line="500" w:lineRule="atLeast"/>
      <w:ind w:right="640"/>
    </w:pPr>
    <w:rPr>
      <w:rFonts w:ascii="宋体" w:hAnsi="宋体" w:eastAsiaTheme="minorEastAsia" w:cstheme="minorBidi"/>
      <w:b/>
      <w:szCs w:val="44"/>
    </w:rPr>
  </w:style>
  <w:style w:type="paragraph" w:styleId="30">
    <w:name w:val="Message Header"/>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31">
    <w:name w:val="HTML Preformatted"/>
    <w:basedOn w:val="1"/>
    <w:link w:val="1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Theme="minorEastAsia" w:cstheme="minorBidi"/>
      <w:sz w:val="24"/>
    </w:rPr>
  </w:style>
  <w:style w:type="paragraph" w:styleId="32">
    <w:name w:val="Normal (Web)"/>
    <w:basedOn w:val="1"/>
    <w:qFormat/>
    <w:uiPriority w:val="0"/>
    <w:pPr>
      <w:widowControl/>
      <w:spacing w:before="100" w:beforeAutospacing="1" w:after="100" w:afterAutospacing="1"/>
      <w:jc w:val="left"/>
    </w:pPr>
    <w:rPr>
      <w:rFonts w:ascii="宋体" w:hAnsi="宋体"/>
      <w:kern w:val="0"/>
      <w:sz w:val="24"/>
    </w:rPr>
  </w:style>
  <w:style w:type="paragraph" w:styleId="33">
    <w:name w:val="Title"/>
    <w:basedOn w:val="1"/>
    <w:next w:val="1"/>
    <w:qFormat/>
    <w:uiPriority w:val="0"/>
    <w:pPr>
      <w:spacing w:before="240" w:after="60"/>
      <w:jc w:val="center"/>
      <w:outlineLvl w:val="0"/>
    </w:pPr>
    <w:rPr>
      <w:rFonts w:ascii="Cambria" w:hAnsi="Cambria"/>
      <w:b/>
      <w:bCs/>
      <w:sz w:val="32"/>
      <w:szCs w:val="32"/>
    </w:rPr>
  </w:style>
  <w:style w:type="paragraph" w:styleId="34">
    <w:name w:val="annotation subject"/>
    <w:basedOn w:val="14"/>
    <w:next w:val="14"/>
    <w:link w:val="91"/>
    <w:semiHidden/>
    <w:qFormat/>
    <w:uiPriority w:val="0"/>
    <w:rPr>
      <w:rFonts w:asciiTheme="minorHAnsi" w:hAnsiTheme="minorHAnsi" w:eastAsiaTheme="minorEastAsia" w:cstheme="minorBidi"/>
      <w:b/>
      <w:bCs/>
    </w:rPr>
  </w:style>
  <w:style w:type="paragraph" w:styleId="35">
    <w:name w:val="Body Text First Indent"/>
    <w:basedOn w:val="16"/>
    <w:link w:val="111"/>
    <w:qFormat/>
    <w:uiPriority w:val="0"/>
    <w:pPr>
      <w:ind w:firstLine="420" w:firstLineChars="100"/>
    </w:pPr>
    <w:rPr>
      <w:rFonts w:asciiTheme="minorHAnsi" w:hAnsiTheme="minorHAnsi" w:eastAsiaTheme="minorEastAsia" w:cstheme="minorBidi"/>
    </w:rPr>
  </w:style>
  <w:style w:type="paragraph" w:styleId="36">
    <w:name w:val="Body Text First Indent 2"/>
    <w:basedOn w:val="17"/>
    <w:qFormat/>
    <w:uiPriority w:val="0"/>
    <w:pPr>
      <w:ind w:firstLine="200"/>
    </w:pPr>
  </w:style>
  <w:style w:type="table" w:styleId="38">
    <w:name w:val="Table Grid"/>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0">
    <w:name w:val="Strong"/>
    <w:basedOn w:val="39"/>
    <w:qFormat/>
    <w:uiPriority w:val="0"/>
    <w:rPr>
      <w:b/>
      <w:bCs/>
    </w:rPr>
  </w:style>
  <w:style w:type="character" w:styleId="41">
    <w:name w:val="page number"/>
    <w:basedOn w:val="39"/>
    <w:qFormat/>
    <w:uiPriority w:val="0"/>
  </w:style>
  <w:style w:type="character" w:styleId="42">
    <w:name w:val="FollowedHyperlink"/>
    <w:qFormat/>
    <w:uiPriority w:val="99"/>
    <w:rPr>
      <w:color w:val="800080"/>
      <w:u w:val="single"/>
    </w:rPr>
  </w:style>
  <w:style w:type="character" w:styleId="43">
    <w:name w:val="Hyperlink"/>
    <w:basedOn w:val="39"/>
    <w:qFormat/>
    <w:uiPriority w:val="99"/>
    <w:rPr>
      <w:color w:val="0000FF"/>
      <w:u w:val="single"/>
    </w:rPr>
  </w:style>
  <w:style w:type="character" w:styleId="44">
    <w:name w:val="annotation reference"/>
    <w:semiHidden/>
    <w:qFormat/>
    <w:uiPriority w:val="0"/>
    <w:rPr>
      <w:sz w:val="21"/>
      <w:szCs w:val="21"/>
    </w:rPr>
  </w:style>
  <w:style w:type="paragraph" w:customStyle="1" w:styleId="45">
    <w:name w:val="样式 标题 3 + (中文) 黑体 小四 非加粗 段前: 7.8 磅 段后: 0 磅 行距: 固定值 20 磅"/>
    <w:basedOn w:val="5"/>
    <w:qFormat/>
    <w:uiPriority w:val="99"/>
    <w:pPr>
      <w:tabs>
        <w:tab w:val="clear" w:pos="5852"/>
      </w:tabs>
      <w:spacing w:before="0" w:after="0" w:line="400" w:lineRule="exact"/>
    </w:pPr>
    <w:rPr>
      <w:rFonts w:eastAsia="黑体" w:cs="宋体"/>
      <w:sz w:val="24"/>
      <w:szCs w:val="20"/>
    </w:rPr>
  </w:style>
  <w:style w:type="paragraph" w:customStyle="1" w:styleId="46">
    <w:name w:val="Fließtext"/>
    <w:basedOn w:val="1"/>
    <w:qFormat/>
    <w:uiPriority w:val="0"/>
    <w:pPr>
      <w:overflowPunct w:val="0"/>
      <w:autoSpaceDE w:val="0"/>
      <w:autoSpaceDN w:val="0"/>
      <w:adjustRightInd w:val="0"/>
      <w:textAlignment w:val="baseline"/>
    </w:pPr>
    <w:rPr>
      <w:kern w:val="28"/>
      <w:szCs w:val="20"/>
    </w:rPr>
  </w:style>
  <w:style w:type="character" w:customStyle="1" w:styleId="47">
    <w:name w:val="页眉 Char"/>
    <w:basedOn w:val="39"/>
    <w:link w:val="24"/>
    <w:qFormat/>
    <w:uiPriority w:val="0"/>
    <w:rPr>
      <w:sz w:val="18"/>
      <w:szCs w:val="18"/>
    </w:rPr>
  </w:style>
  <w:style w:type="character" w:customStyle="1" w:styleId="48">
    <w:name w:val="页脚 Char"/>
    <w:basedOn w:val="39"/>
    <w:link w:val="23"/>
    <w:qFormat/>
    <w:uiPriority w:val="0"/>
    <w:rPr>
      <w:sz w:val="18"/>
      <w:szCs w:val="18"/>
    </w:rPr>
  </w:style>
  <w:style w:type="character" w:customStyle="1" w:styleId="49">
    <w:name w:val="标题 1 Char"/>
    <w:basedOn w:val="39"/>
    <w:link w:val="2"/>
    <w:qFormat/>
    <w:uiPriority w:val="0"/>
    <w:rPr>
      <w:rFonts w:ascii="Times New Roman" w:hAnsi="Times New Roman" w:eastAsia="黑体" w:cs="Times New Roman"/>
      <w:b/>
      <w:kern w:val="44"/>
      <w:sz w:val="36"/>
      <w:szCs w:val="20"/>
      <w:lang w:val="zh-CN" w:eastAsia="zh-CN"/>
    </w:rPr>
  </w:style>
  <w:style w:type="character" w:customStyle="1" w:styleId="50">
    <w:name w:val="标题 2 Char"/>
    <w:basedOn w:val="39"/>
    <w:link w:val="3"/>
    <w:qFormat/>
    <w:uiPriority w:val="0"/>
    <w:rPr>
      <w:rFonts w:ascii="CG Times" w:hAnsi="CG Times" w:eastAsia="宋体" w:cs="Times New Roman"/>
      <w:b/>
      <w:sz w:val="30"/>
      <w:szCs w:val="20"/>
      <w:lang w:val="zh-CN" w:eastAsia="zh-CN"/>
    </w:rPr>
  </w:style>
  <w:style w:type="character" w:customStyle="1" w:styleId="51">
    <w:name w:val="标题 3 Char"/>
    <w:basedOn w:val="39"/>
    <w:link w:val="5"/>
    <w:qFormat/>
    <w:uiPriority w:val="0"/>
    <w:rPr>
      <w:rFonts w:ascii="Times New Roman" w:hAnsi="Times New Roman" w:eastAsia="宋体" w:cs="Times New Roman"/>
      <w:b/>
      <w:sz w:val="28"/>
      <w:szCs w:val="20"/>
      <w:lang w:val="zh-CN" w:eastAsia="zh-CN"/>
    </w:rPr>
  </w:style>
  <w:style w:type="character" w:customStyle="1" w:styleId="52">
    <w:name w:val="标题 4 Char"/>
    <w:basedOn w:val="39"/>
    <w:link w:val="6"/>
    <w:qFormat/>
    <w:uiPriority w:val="0"/>
    <w:rPr>
      <w:rFonts w:ascii="宋体" w:hAnsi="Times New Roman" w:eastAsia="宋体" w:cs="Times New Roman"/>
      <w:b/>
      <w:sz w:val="28"/>
      <w:szCs w:val="20"/>
      <w:lang w:val="zh-CN" w:eastAsia="zh-CN"/>
    </w:rPr>
  </w:style>
  <w:style w:type="character" w:customStyle="1" w:styleId="53">
    <w:name w:val="标题 5 Char"/>
    <w:basedOn w:val="39"/>
    <w:link w:val="7"/>
    <w:qFormat/>
    <w:uiPriority w:val="0"/>
    <w:rPr>
      <w:rFonts w:ascii="Times New Roman" w:hAnsi="Times New Roman" w:eastAsia="宋体" w:cs="Times New Roman"/>
      <w:b/>
      <w:sz w:val="28"/>
      <w:szCs w:val="20"/>
      <w:lang w:val="zh-CN" w:eastAsia="zh-CN"/>
    </w:rPr>
  </w:style>
  <w:style w:type="character" w:customStyle="1" w:styleId="54">
    <w:name w:val="标题 6 Char"/>
    <w:basedOn w:val="39"/>
    <w:link w:val="8"/>
    <w:qFormat/>
    <w:uiPriority w:val="0"/>
    <w:rPr>
      <w:rFonts w:ascii="Arial" w:hAnsi="Arial" w:eastAsia="黑体" w:cs="Times New Roman"/>
      <w:b/>
      <w:sz w:val="24"/>
      <w:szCs w:val="20"/>
      <w:lang w:val="zh-CN" w:eastAsia="zh-CN"/>
    </w:rPr>
  </w:style>
  <w:style w:type="character" w:customStyle="1" w:styleId="55">
    <w:name w:val="标题 7 Char"/>
    <w:basedOn w:val="39"/>
    <w:link w:val="9"/>
    <w:qFormat/>
    <w:uiPriority w:val="0"/>
    <w:rPr>
      <w:rFonts w:ascii="Times New Roman" w:hAnsi="Times New Roman" w:eastAsia="宋体" w:cs="Times New Roman"/>
      <w:b/>
      <w:sz w:val="24"/>
      <w:szCs w:val="20"/>
      <w:lang w:val="zh-CN" w:eastAsia="zh-CN"/>
    </w:rPr>
  </w:style>
  <w:style w:type="character" w:customStyle="1" w:styleId="56">
    <w:name w:val="标题 8 Char"/>
    <w:basedOn w:val="39"/>
    <w:link w:val="10"/>
    <w:qFormat/>
    <w:uiPriority w:val="0"/>
    <w:rPr>
      <w:rFonts w:ascii="Arial" w:hAnsi="Arial" w:eastAsia="黑体" w:cs="Times New Roman"/>
      <w:sz w:val="24"/>
      <w:szCs w:val="20"/>
      <w:lang w:val="zh-CN" w:eastAsia="zh-CN"/>
    </w:rPr>
  </w:style>
  <w:style w:type="character" w:customStyle="1" w:styleId="57">
    <w:name w:val="标题 9 Char"/>
    <w:basedOn w:val="39"/>
    <w:link w:val="11"/>
    <w:qFormat/>
    <w:uiPriority w:val="0"/>
    <w:rPr>
      <w:rFonts w:ascii="Arial" w:hAnsi="Arial" w:eastAsia="黑体" w:cs="Times New Roman"/>
      <w:szCs w:val="20"/>
      <w:lang w:val="zh-CN" w:eastAsia="zh-CN"/>
    </w:rPr>
  </w:style>
  <w:style w:type="character" w:customStyle="1" w:styleId="58">
    <w:name w:val="纯文本 Char2"/>
    <w:semiHidden/>
    <w:qFormat/>
    <w:uiPriority w:val="99"/>
    <w:rPr>
      <w:rFonts w:ascii="宋体" w:hAnsi="Courier New" w:eastAsia="宋体" w:cs="Courier New"/>
      <w:szCs w:val="21"/>
    </w:rPr>
  </w:style>
  <w:style w:type="character" w:customStyle="1" w:styleId="59">
    <w:name w:val="apple-style-span"/>
    <w:basedOn w:val="39"/>
    <w:qFormat/>
    <w:uiPriority w:val="0"/>
  </w:style>
  <w:style w:type="character" w:customStyle="1" w:styleId="60">
    <w:name w:val="HTML 预设格式 Char1"/>
    <w:semiHidden/>
    <w:qFormat/>
    <w:uiPriority w:val="99"/>
    <w:rPr>
      <w:rFonts w:ascii="Courier New" w:hAnsi="Courier New" w:eastAsia="宋体" w:cs="Courier New"/>
      <w:sz w:val="20"/>
      <w:szCs w:val="20"/>
    </w:rPr>
  </w:style>
  <w:style w:type="character" w:customStyle="1" w:styleId="61">
    <w:name w:val="正文文本 Char"/>
    <w:semiHidden/>
    <w:qFormat/>
    <w:uiPriority w:val="99"/>
  </w:style>
  <w:style w:type="character" w:customStyle="1" w:styleId="62">
    <w:name w:val="style11"/>
    <w:qFormat/>
    <w:uiPriority w:val="0"/>
    <w:rPr>
      <w:rFonts w:hint="eastAsia" w:ascii="宋体" w:hAnsi="宋体" w:eastAsia="宋体"/>
    </w:rPr>
  </w:style>
  <w:style w:type="character" w:customStyle="1" w:styleId="63">
    <w:name w:val="批注主题 Char2"/>
    <w:semiHidden/>
    <w:qFormat/>
    <w:uiPriority w:val="99"/>
    <w:rPr>
      <w:rFonts w:ascii="Times New Roman" w:hAnsi="Times New Roman" w:eastAsia="宋体" w:cs="Times New Roman"/>
      <w:b/>
      <w:bCs/>
    </w:rPr>
  </w:style>
  <w:style w:type="character" w:customStyle="1" w:styleId="64">
    <w:name w:val="正文文本缩进 3 Char1"/>
    <w:semiHidden/>
    <w:qFormat/>
    <w:uiPriority w:val="99"/>
    <w:rPr>
      <w:rFonts w:ascii="Times New Roman" w:hAnsi="Times New Roman" w:eastAsia="宋体" w:cs="Times New Roman"/>
      <w:sz w:val="16"/>
      <w:szCs w:val="16"/>
    </w:rPr>
  </w:style>
  <w:style w:type="character" w:customStyle="1" w:styleId="65">
    <w:name w:val="zw1"/>
    <w:qFormat/>
    <w:uiPriority w:val="0"/>
    <w:rPr>
      <w:sz w:val="20"/>
      <w:szCs w:val="20"/>
    </w:rPr>
  </w:style>
  <w:style w:type="character" w:customStyle="1" w:styleId="66">
    <w:name w:val="正文文本 3 Char1"/>
    <w:semiHidden/>
    <w:qFormat/>
    <w:uiPriority w:val="99"/>
    <w:rPr>
      <w:rFonts w:ascii="Times New Roman" w:hAnsi="Times New Roman" w:eastAsia="宋体" w:cs="Times New Roman"/>
      <w:sz w:val="16"/>
      <w:szCs w:val="16"/>
    </w:rPr>
  </w:style>
  <w:style w:type="character" w:customStyle="1" w:styleId="67">
    <w:name w:val="日期 Char1"/>
    <w:semiHidden/>
    <w:qFormat/>
    <w:uiPriority w:val="99"/>
    <w:rPr>
      <w:rFonts w:ascii="Times New Roman" w:hAnsi="Times New Roman" w:eastAsia="宋体" w:cs="Times New Roman"/>
    </w:rPr>
  </w:style>
  <w:style w:type="character" w:customStyle="1" w:styleId="68">
    <w:name w:val="正文首行缩进 Char1"/>
    <w:basedOn w:val="69"/>
    <w:semiHidden/>
    <w:qFormat/>
    <w:uiPriority w:val="99"/>
    <w:rPr>
      <w:kern w:val="2"/>
      <w:sz w:val="21"/>
      <w:szCs w:val="24"/>
    </w:rPr>
  </w:style>
  <w:style w:type="character" w:customStyle="1" w:styleId="69">
    <w:name w:val="正文文本 Char1"/>
    <w:qFormat/>
    <w:uiPriority w:val="99"/>
    <w:rPr>
      <w:kern w:val="2"/>
      <w:sz w:val="21"/>
      <w:szCs w:val="24"/>
    </w:rPr>
  </w:style>
  <w:style w:type="character" w:customStyle="1" w:styleId="70">
    <w:name w:val="纯文本 Char3"/>
    <w:semiHidden/>
    <w:qFormat/>
    <w:uiPriority w:val="99"/>
    <w:rPr>
      <w:rFonts w:ascii="宋体" w:hAnsi="Courier New" w:eastAsia="宋体" w:cs="Courier New"/>
      <w:szCs w:val="21"/>
    </w:rPr>
  </w:style>
  <w:style w:type="character" w:customStyle="1" w:styleId="71">
    <w:name w:val="正文文本缩进 2 Char"/>
    <w:link w:val="21"/>
    <w:qFormat/>
    <w:uiPriority w:val="0"/>
    <w:rPr>
      <w:szCs w:val="24"/>
    </w:rPr>
  </w:style>
  <w:style w:type="character" w:customStyle="1" w:styleId="72">
    <w:name w:val="WW-Absatz-Standardschriftart1"/>
    <w:qFormat/>
    <w:uiPriority w:val="0"/>
  </w:style>
  <w:style w:type="character" w:customStyle="1" w:styleId="73">
    <w:name w:val="文档结构图 Char2"/>
    <w:semiHidden/>
    <w:qFormat/>
    <w:uiPriority w:val="99"/>
    <w:rPr>
      <w:rFonts w:ascii="Microsoft YaHei UI" w:hAnsi="Times New Roman" w:eastAsia="Microsoft YaHei UI" w:cs="Times New Roman"/>
      <w:sz w:val="18"/>
      <w:szCs w:val="18"/>
    </w:rPr>
  </w:style>
  <w:style w:type="character" w:customStyle="1" w:styleId="74">
    <w:name w:val="日期 Char2"/>
    <w:semiHidden/>
    <w:qFormat/>
    <w:uiPriority w:val="99"/>
    <w:rPr>
      <w:rFonts w:ascii="Times New Roman" w:hAnsi="Times New Roman" w:eastAsia="宋体" w:cs="Times New Roman"/>
    </w:rPr>
  </w:style>
  <w:style w:type="character" w:customStyle="1" w:styleId="75">
    <w:name w:val="正文文本 Char2"/>
    <w:semiHidden/>
    <w:qFormat/>
    <w:uiPriority w:val="99"/>
    <w:rPr>
      <w:rFonts w:ascii="Times New Roman" w:hAnsi="Times New Roman" w:eastAsia="宋体" w:cs="Times New Roman"/>
    </w:rPr>
  </w:style>
  <w:style w:type="character" w:customStyle="1" w:styleId="76">
    <w:name w:val="Char Char12"/>
    <w:qFormat/>
    <w:uiPriority w:val="0"/>
    <w:rPr>
      <w:kern w:val="2"/>
      <w:sz w:val="21"/>
      <w:szCs w:val="24"/>
    </w:rPr>
  </w:style>
  <w:style w:type="character" w:customStyle="1" w:styleId="77">
    <w:name w:val="正文文本缩进 Char1"/>
    <w:semiHidden/>
    <w:qFormat/>
    <w:uiPriority w:val="99"/>
    <w:rPr>
      <w:rFonts w:ascii="Times New Roman" w:hAnsi="Times New Roman" w:eastAsia="宋体" w:cs="Times New Roman"/>
    </w:rPr>
  </w:style>
  <w:style w:type="character" w:customStyle="1" w:styleId="78">
    <w:name w:val="批注主题 Char1"/>
    <w:semiHidden/>
    <w:qFormat/>
    <w:uiPriority w:val="99"/>
    <w:rPr>
      <w:rFonts w:ascii="Times New Roman" w:hAnsi="Times New Roman" w:eastAsia="宋体" w:cs="Times New Roman"/>
      <w:b/>
      <w:bCs/>
    </w:rPr>
  </w:style>
  <w:style w:type="character" w:customStyle="1" w:styleId="79">
    <w:name w:val="批注框文本 Char1"/>
    <w:semiHidden/>
    <w:qFormat/>
    <w:uiPriority w:val="99"/>
    <w:rPr>
      <w:rFonts w:ascii="Times New Roman" w:hAnsi="Times New Roman" w:eastAsia="宋体" w:cs="Times New Roman"/>
      <w:sz w:val="18"/>
      <w:szCs w:val="18"/>
    </w:rPr>
  </w:style>
  <w:style w:type="character" w:customStyle="1" w:styleId="80">
    <w:name w:val="批注文字 Char2"/>
    <w:semiHidden/>
    <w:qFormat/>
    <w:uiPriority w:val="99"/>
    <w:rPr>
      <w:rFonts w:ascii="Times New Roman" w:hAnsi="Times New Roman" w:eastAsia="宋体" w:cs="Times New Roman"/>
    </w:rPr>
  </w:style>
  <w:style w:type="character" w:customStyle="1" w:styleId="81">
    <w:name w:val="批注框文本 Char"/>
    <w:link w:val="22"/>
    <w:qFormat/>
    <w:uiPriority w:val="99"/>
    <w:rPr>
      <w:sz w:val="18"/>
      <w:szCs w:val="18"/>
    </w:rPr>
  </w:style>
  <w:style w:type="character" w:customStyle="1" w:styleId="82">
    <w:name w:val="正文文本 2 Char1"/>
    <w:semiHidden/>
    <w:qFormat/>
    <w:uiPriority w:val="99"/>
    <w:rPr>
      <w:rFonts w:ascii="Times New Roman" w:hAnsi="Times New Roman" w:eastAsia="宋体" w:cs="Times New Roman"/>
    </w:rPr>
  </w:style>
  <w:style w:type="character" w:customStyle="1" w:styleId="83">
    <w:name w:val="文档结构图 Char1"/>
    <w:semiHidden/>
    <w:qFormat/>
    <w:uiPriority w:val="99"/>
    <w:rPr>
      <w:rFonts w:ascii="宋体" w:hAnsi="Times New Roman" w:eastAsia="宋体" w:cs="Times New Roman"/>
      <w:sz w:val="18"/>
      <w:szCs w:val="18"/>
    </w:rPr>
  </w:style>
  <w:style w:type="character" w:customStyle="1" w:styleId="84">
    <w:name w:val="纯文本 Char"/>
    <w:link w:val="19"/>
    <w:qFormat/>
    <w:uiPriority w:val="0"/>
    <w:rPr>
      <w:rFonts w:ascii="宋体" w:hAnsi="Courier New" w:eastAsia="宋体"/>
    </w:rPr>
  </w:style>
  <w:style w:type="character" w:customStyle="1" w:styleId="85">
    <w:name w:val="批注文字 Char3"/>
    <w:semiHidden/>
    <w:qFormat/>
    <w:uiPriority w:val="99"/>
    <w:rPr>
      <w:rFonts w:ascii="Times New Roman" w:hAnsi="Times New Roman" w:eastAsia="宋体" w:cs="Times New Roman"/>
    </w:rPr>
  </w:style>
  <w:style w:type="character" w:customStyle="1" w:styleId="86">
    <w:name w:val="WW-Absatz-Standardschriftart"/>
    <w:qFormat/>
    <w:uiPriority w:val="0"/>
  </w:style>
  <w:style w:type="character" w:customStyle="1" w:styleId="87">
    <w:name w:val="grame"/>
    <w:basedOn w:val="39"/>
    <w:qFormat/>
    <w:uiPriority w:val="0"/>
  </w:style>
  <w:style w:type="character" w:customStyle="1" w:styleId="88">
    <w:name w:val="正文文本缩进 3 Char2"/>
    <w:semiHidden/>
    <w:qFormat/>
    <w:uiPriority w:val="99"/>
    <w:rPr>
      <w:rFonts w:ascii="Times New Roman" w:hAnsi="Times New Roman" w:eastAsia="宋体" w:cs="Times New Roman"/>
      <w:sz w:val="16"/>
      <w:szCs w:val="16"/>
    </w:rPr>
  </w:style>
  <w:style w:type="character" w:customStyle="1" w:styleId="89">
    <w:name w:val="正文文本缩进 2 Char2"/>
    <w:semiHidden/>
    <w:qFormat/>
    <w:uiPriority w:val="99"/>
    <w:rPr>
      <w:rFonts w:ascii="Times New Roman" w:hAnsi="Times New Roman" w:eastAsia="宋体" w:cs="Times New Roman"/>
    </w:rPr>
  </w:style>
  <w:style w:type="character" w:customStyle="1" w:styleId="90">
    <w:name w:val="spelle"/>
    <w:basedOn w:val="39"/>
    <w:qFormat/>
    <w:uiPriority w:val="0"/>
  </w:style>
  <w:style w:type="character" w:customStyle="1" w:styleId="91">
    <w:name w:val="批注主题 Char"/>
    <w:link w:val="34"/>
    <w:semiHidden/>
    <w:qFormat/>
    <w:uiPriority w:val="0"/>
    <w:rPr>
      <w:b/>
      <w:bCs/>
      <w:szCs w:val="24"/>
    </w:rPr>
  </w:style>
  <w:style w:type="character" w:customStyle="1" w:styleId="92">
    <w:name w:val="正文文本缩进 3 Char"/>
    <w:link w:val="26"/>
    <w:qFormat/>
    <w:uiPriority w:val="0"/>
    <w:rPr>
      <w:rFonts w:ascii="宋体" w:hAnsi="宋体"/>
      <w:sz w:val="28"/>
      <w:szCs w:val="24"/>
      <w:u w:val="single"/>
    </w:rPr>
  </w:style>
  <w:style w:type="character" w:customStyle="1" w:styleId="93">
    <w:name w:val="正文文本 3 Char2"/>
    <w:semiHidden/>
    <w:qFormat/>
    <w:uiPriority w:val="99"/>
    <w:rPr>
      <w:rFonts w:ascii="Times New Roman" w:hAnsi="Times New Roman" w:eastAsia="宋体" w:cs="Times New Roman"/>
      <w:sz w:val="16"/>
      <w:szCs w:val="16"/>
    </w:rPr>
  </w:style>
  <w:style w:type="character" w:customStyle="1" w:styleId="94">
    <w:name w:val="Char Char121"/>
    <w:qFormat/>
    <w:uiPriority w:val="0"/>
    <w:rPr>
      <w:kern w:val="2"/>
      <w:sz w:val="21"/>
      <w:szCs w:val="24"/>
    </w:rPr>
  </w:style>
  <w:style w:type="character" w:customStyle="1" w:styleId="95">
    <w:name w:val="unnamed11"/>
    <w:qFormat/>
    <w:uiPriority w:val="0"/>
    <w:rPr>
      <w:sz w:val="26"/>
      <w:szCs w:val="26"/>
    </w:rPr>
  </w:style>
  <w:style w:type="character" w:customStyle="1" w:styleId="96">
    <w:name w:val="正文文本缩进 2 Char1"/>
    <w:semiHidden/>
    <w:qFormat/>
    <w:uiPriority w:val="99"/>
    <w:rPr>
      <w:rFonts w:ascii="Times New Roman" w:hAnsi="Times New Roman" w:eastAsia="宋体" w:cs="Times New Roman"/>
    </w:rPr>
  </w:style>
  <w:style w:type="character" w:customStyle="1" w:styleId="97">
    <w:name w:val="p121"/>
    <w:basedOn w:val="39"/>
    <w:qFormat/>
    <w:uiPriority w:val="0"/>
  </w:style>
  <w:style w:type="character" w:customStyle="1" w:styleId="98">
    <w:name w:val="正文文本缩进 Char2"/>
    <w:semiHidden/>
    <w:qFormat/>
    <w:uiPriority w:val="99"/>
    <w:rPr>
      <w:rFonts w:ascii="Times New Roman" w:hAnsi="Times New Roman" w:eastAsia="宋体" w:cs="Times New Roman"/>
    </w:rPr>
  </w:style>
  <w:style w:type="character" w:customStyle="1" w:styleId="99">
    <w:name w:val="正文文本 3 Char"/>
    <w:link w:val="15"/>
    <w:qFormat/>
    <w:uiPriority w:val="0"/>
    <w:rPr>
      <w:rFonts w:ascii="宋体" w:hAnsi="宋体"/>
      <w:szCs w:val="21"/>
    </w:rPr>
  </w:style>
  <w:style w:type="character" w:customStyle="1" w:styleId="100">
    <w:name w:val="HTML 预设格式 Char2"/>
    <w:semiHidden/>
    <w:qFormat/>
    <w:uiPriority w:val="99"/>
    <w:rPr>
      <w:rFonts w:ascii="Courier New" w:hAnsi="Courier New" w:eastAsia="宋体" w:cs="Courier New"/>
      <w:sz w:val="20"/>
      <w:szCs w:val="20"/>
    </w:rPr>
  </w:style>
  <w:style w:type="character" w:customStyle="1" w:styleId="101">
    <w:name w:val="日期 Char"/>
    <w:link w:val="20"/>
    <w:qFormat/>
    <w:uiPriority w:val="0"/>
    <w:rPr>
      <w:sz w:val="24"/>
      <w:szCs w:val="24"/>
    </w:rPr>
  </w:style>
  <w:style w:type="character" w:customStyle="1" w:styleId="102">
    <w:name w:val="正文文本缩进 Char"/>
    <w:link w:val="17"/>
    <w:qFormat/>
    <w:uiPriority w:val="0"/>
    <w:rPr>
      <w:rFonts w:ascii="宋体"/>
      <w:sz w:val="24"/>
      <w:szCs w:val="24"/>
    </w:rPr>
  </w:style>
  <w:style w:type="character" w:customStyle="1" w:styleId="103">
    <w:name w:val="WW-默认段落字体"/>
    <w:qFormat/>
    <w:uiPriority w:val="0"/>
  </w:style>
  <w:style w:type="character" w:customStyle="1" w:styleId="104">
    <w:name w:val="批注文字 Char1"/>
    <w:qFormat/>
    <w:uiPriority w:val="99"/>
    <w:rPr>
      <w:rFonts w:ascii="Times New Roman" w:hAnsi="Times New Roman" w:eastAsia="宋体" w:cs="Times New Roman"/>
    </w:rPr>
  </w:style>
  <w:style w:type="character" w:customStyle="1" w:styleId="105">
    <w:name w:val="td_txt"/>
    <w:basedOn w:val="39"/>
    <w:qFormat/>
    <w:uiPriority w:val="0"/>
  </w:style>
  <w:style w:type="character" w:customStyle="1" w:styleId="106">
    <w:name w:val="WW-WW8Num2z0"/>
    <w:qFormat/>
    <w:uiPriority w:val="0"/>
    <w:rPr>
      <w:rFonts w:ascii="Wingdings" w:hAnsi="Wingdings"/>
    </w:rPr>
  </w:style>
  <w:style w:type="character" w:customStyle="1" w:styleId="107">
    <w:name w:val="myp1111"/>
    <w:qFormat/>
    <w:uiPriority w:val="0"/>
    <w:rPr>
      <w:rFonts w:hint="default"/>
      <w:color w:val="000000"/>
      <w:sz w:val="22"/>
      <w:szCs w:val="22"/>
      <w:u w:val="none"/>
    </w:rPr>
  </w:style>
  <w:style w:type="character" w:customStyle="1" w:styleId="108">
    <w:name w:val="正文缩进 Char"/>
    <w:link w:val="4"/>
    <w:qFormat/>
    <w:locked/>
    <w:uiPriority w:val="0"/>
    <w:rPr>
      <w:rFonts w:eastAsia="宋体"/>
    </w:rPr>
  </w:style>
  <w:style w:type="character" w:customStyle="1" w:styleId="109">
    <w:name w:val="text91"/>
    <w:qFormat/>
    <w:uiPriority w:val="0"/>
    <w:rPr>
      <w:sz w:val="18"/>
      <w:szCs w:val="18"/>
      <w:u w:val="none"/>
    </w:rPr>
  </w:style>
  <w:style w:type="character" w:customStyle="1" w:styleId="110">
    <w:name w:val="文档结构图 Char"/>
    <w:link w:val="13"/>
    <w:semiHidden/>
    <w:qFormat/>
    <w:uiPriority w:val="0"/>
    <w:rPr>
      <w:szCs w:val="24"/>
      <w:shd w:val="clear" w:color="auto" w:fill="000080"/>
    </w:rPr>
  </w:style>
  <w:style w:type="character" w:customStyle="1" w:styleId="111">
    <w:name w:val="正文首行缩进 Char"/>
    <w:link w:val="35"/>
    <w:qFormat/>
    <w:uiPriority w:val="0"/>
    <w:rPr>
      <w:szCs w:val="24"/>
    </w:rPr>
  </w:style>
  <w:style w:type="character" w:customStyle="1" w:styleId="112">
    <w:name w:val="WW8Num2z0"/>
    <w:qFormat/>
    <w:uiPriority w:val="0"/>
    <w:rPr>
      <w:rFonts w:ascii="Wingdings" w:hAnsi="Wingdings"/>
    </w:rPr>
  </w:style>
  <w:style w:type="character" w:customStyle="1" w:styleId="113">
    <w:name w:val="List Paragraph Char"/>
    <w:link w:val="114"/>
    <w:qFormat/>
    <w:locked/>
    <w:uiPriority w:val="0"/>
    <w:rPr>
      <w:rFonts w:eastAsia="宋体"/>
      <w:szCs w:val="24"/>
    </w:rPr>
  </w:style>
  <w:style w:type="paragraph" w:customStyle="1" w:styleId="114">
    <w:name w:val="列出段落2"/>
    <w:basedOn w:val="1"/>
    <w:link w:val="113"/>
    <w:qFormat/>
    <w:uiPriority w:val="0"/>
    <w:pPr>
      <w:ind w:firstLine="420" w:firstLineChars="200"/>
    </w:pPr>
    <w:rPr>
      <w:rFonts w:asciiTheme="minorHAnsi" w:hAnsiTheme="minorHAnsi" w:cstheme="minorBidi"/>
    </w:rPr>
  </w:style>
  <w:style w:type="character" w:customStyle="1" w:styleId="115">
    <w:name w:val="正文首行缩进 Char2"/>
    <w:semiHidden/>
    <w:qFormat/>
    <w:uiPriority w:val="99"/>
  </w:style>
  <w:style w:type="character" w:customStyle="1" w:styleId="116">
    <w:name w:val="正文文本 2 Char"/>
    <w:link w:val="29"/>
    <w:qFormat/>
    <w:uiPriority w:val="0"/>
    <w:rPr>
      <w:rFonts w:ascii="宋体" w:hAnsi="宋体"/>
      <w:b/>
      <w:szCs w:val="44"/>
    </w:rPr>
  </w:style>
  <w:style w:type="character" w:customStyle="1" w:styleId="117">
    <w:name w:val="HTML 预设格式 Char"/>
    <w:link w:val="31"/>
    <w:qFormat/>
    <w:uiPriority w:val="0"/>
    <w:rPr>
      <w:rFonts w:ascii="宋体" w:hAnsi="宋体"/>
      <w:sz w:val="24"/>
      <w:szCs w:val="24"/>
    </w:rPr>
  </w:style>
  <w:style w:type="character" w:customStyle="1" w:styleId="118">
    <w:name w:val="批注文字 Char"/>
    <w:qFormat/>
    <w:uiPriority w:val="0"/>
    <w:rPr>
      <w:rFonts w:eastAsia="宋体"/>
      <w:sz w:val="24"/>
      <w:lang w:val="en-US" w:eastAsia="zh-CN" w:bidi="ar-SA"/>
    </w:rPr>
  </w:style>
  <w:style w:type="character" w:customStyle="1" w:styleId="119">
    <w:name w:val="批注框文本 Char2"/>
    <w:semiHidden/>
    <w:qFormat/>
    <w:uiPriority w:val="99"/>
    <w:rPr>
      <w:rFonts w:ascii="Times New Roman" w:hAnsi="Times New Roman" w:eastAsia="宋体" w:cs="Times New Roman"/>
      <w:sz w:val="18"/>
      <w:szCs w:val="18"/>
    </w:rPr>
  </w:style>
  <w:style w:type="character" w:customStyle="1" w:styleId="120">
    <w:name w:val="正文文本 2 Char2"/>
    <w:semiHidden/>
    <w:qFormat/>
    <w:uiPriority w:val="99"/>
    <w:rPr>
      <w:rFonts w:ascii="Times New Roman" w:hAnsi="Times New Roman" w:eastAsia="宋体" w:cs="Times New Roman"/>
    </w:rPr>
  </w:style>
  <w:style w:type="character" w:customStyle="1" w:styleId="121">
    <w:name w:val="纯文本 Char1"/>
    <w:semiHidden/>
    <w:qFormat/>
    <w:uiPriority w:val="99"/>
    <w:rPr>
      <w:rFonts w:ascii="宋体" w:hAnsi="Courier New" w:eastAsia="宋体" w:cs="Courier New"/>
      <w:szCs w:val="21"/>
    </w:rPr>
  </w:style>
  <w:style w:type="character" w:customStyle="1" w:styleId="122">
    <w:name w:val="UP标题3 Char Char"/>
    <w:qFormat/>
    <w:uiPriority w:val="0"/>
    <w:rPr>
      <w:rFonts w:ascii="黑体" w:eastAsia="黑体" w:cs="宋体"/>
      <w:kern w:val="2"/>
      <w:sz w:val="28"/>
      <w:szCs w:val="28"/>
      <w:lang w:val="en-US" w:eastAsia="zh-CN" w:bidi="ar-SA"/>
    </w:rPr>
  </w:style>
  <w:style w:type="paragraph" w:customStyle="1" w:styleId="123">
    <w:name w:val="编号1"/>
    <w:basedOn w:val="1"/>
    <w:qFormat/>
    <w:uiPriority w:val="0"/>
    <w:pPr>
      <w:numPr>
        <w:ilvl w:val="0"/>
        <w:numId w:val="4"/>
      </w:numPr>
      <w:suppressAutoHyphens/>
    </w:pPr>
    <w:rPr>
      <w:kern w:val="20481"/>
      <w:sz w:val="24"/>
      <w:szCs w:val="20"/>
    </w:rPr>
  </w:style>
  <w:style w:type="paragraph" w:customStyle="1" w:styleId="124">
    <w:name w:val="Default Text"/>
    <w:basedOn w:val="1"/>
    <w:qFormat/>
    <w:uiPriority w:val="0"/>
    <w:pPr>
      <w:widowControl/>
      <w:overflowPunct w:val="0"/>
      <w:autoSpaceDE w:val="0"/>
      <w:autoSpaceDN w:val="0"/>
      <w:adjustRightInd w:val="0"/>
      <w:jc w:val="left"/>
      <w:textAlignment w:val="baseline"/>
    </w:pPr>
    <w:rPr>
      <w:rFonts w:eastAsia="PMingLiU"/>
      <w:kern w:val="0"/>
      <w:sz w:val="24"/>
      <w:szCs w:val="20"/>
      <w:lang w:eastAsia="zh-TW"/>
    </w:rPr>
  </w:style>
  <w:style w:type="paragraph" w:customStyle="1" w:styleId="125">
    <w:name w:val="xl9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126">
    <w:name w:val="_Style 153"/>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27">
    <w:name w:val="font11"/>
    <w:basedOn w:val="1"/>
    <w:qFormat/>
    <w:uiPriority w:val="0"/>
    <w:pPr>
      <w:widowControl/>
      <w:spacing w:before="100" w:beforeAutospacing="1" w:after="100" w:afterAutospacing="1"/>
      <w:jc w:val="left"/>
    </w:pPr>
    <w:rPr>
      <w:rFonts w:ascii="宋体" w:hAnsi="宋体" w:cs="宋体"/>
      <w:b/>
      <w:bCs/>
      <w:color w:val="00B0F0"/>
      <w:kern w:val="0"/>
      <w:sz w:val="20"/>
      <w:szCs w:val="20"/>
    </w:rPr>
  </w:style>
  <w:style w:type="paragraph" w:customStyle="1" w:styleId="128">
    <w:name w:val="WW-正文（首行缩进两字）"/>
    <w:basedOn w:val="1"/>
    <w:qFormat/>
    <w:uiPriority w:val="0"/>
    <w:pPr>
      <w:suppressAutoHyphens/>
      <w:ind w:firstLine="420"/>
    </w:pPr>
    <w:rPr>
      <w:kern w:val="20481"/>
      <w:szCs w:val="20"/>
    </w:rPr>
  </w:style>
  <w:style w:type="paragraph" w:customStyle="1" w:styleId="129">
    <w:name w:val="font7"/>
    <w:basedOn w:val="1"/>
    <w:qFormat/>
    <w:uiPriority w:val="0"/>
    <w:pPr>
      <w:widowControl/>
      <w:spacing w:before="100" w:beforeAutospacing="1" w:after="100" w:afterAutospacing="1"/>
      <w:jc w:val="left"/>
    </w:pPr>
    <w:rPr>
      <w:rFonts w:ascii="宋体" w:hAnsi="宋体" w:cs="宋体"/>
      <w:color w:val="FF0066"/>
      <w:kern w:val="0"/>
      <w:sz w:val="20"/>
      <w:szCs w:val="20"/>
    </w:rPr>
  </w:style>
  <w:style w:type="paragraph" w:customStyle="1" w:styleId="130">
    <w:name w:val="xl7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31">
    <w:name w:val="_Style 12"/>
    <w:next w:val="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2">
    <w:name w:val="p12"/>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133">
    <w:name w:val="xl64"/>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134">
    <w:name w:val="number2"/>
    <w:basedOn w:val="1"/>
    <w:qFormat/>
    <w:uiPriority w:val="0"/>
    <w:pPr>
      <w:tabs>
        <w:tab w:val="left" w:pos="1247"/>
      </w:tabs>
      <w:spacing w:after="62" w:line="288" w:lineRule="auto"/>
      <w:ind w:left="1247" w:right="-25" w:hanging="396"/>
    </w:pPr>
    <w:rPr>
      <w:szCs w:val="20"/>
    </w:rPr>
  </w:style>
  <w:style w:type="paragraph" w:customStyle="1" w:styleId="135">
    <w:name w:val="表格文本"/>
    <w:qFormat/>
    <w:uiPriority w:val="0"/>
    <w:pPr>
      <w:tabs>
        <w:tab w:val="decimal" w:pos="0"/>
      </w:tabs>
    </w:pPr>
    <w:rPr>
      <w:rFonts w:ascii="Arial" w:hAnsi="Arial" w:eastAsia="宋体" w:cs="Times New Roman"/>
      <w:sz w:val="21"/>
      <w:szCs w:val="21"/>
      <w:lang w:val="en-US" w:eastAsia="zh-CN" w:bidi="ar-SA"/>
    </w:rPr>
  </w:style>
  <w:style w:type="paragraph" w:customStyle="1" w:styleId="136">
    <w:name w:val="Char Char Char Char"/>
    <w:basedOn w:val="1"/>
    <w:qFormat/>
    <w:uiPriority w:val="0"/>
    <w:rPr>
      <w:rFonts w:ascii="Tahoma" w:hAnsi="Tahoma"/>
      <w:sz w:val="24"/>
      <w:szCs w:val="20"/>
    </w:rPr>
  </w:style>
  <w:style w:type="paragraph" w:customStyle="1" w:styleId="137">
    <w:name w:val="xl72"/>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38">
    <w:name w:val="样式 宋体 小五 左 段前: 5 磅 段后: 5 磅 行距: 1.5 倍行距"/>
    <w:basedOn w:val="1"/>
    <w:qFormat/>
    <w:uiPriority w:val="0"/>
    <w:pPr>
      <w:widowControl/>
      <w:tabs>
        <w:tab w:val="left" w:pos="5100"/>
      </w:tabs>
      <w:spacing w:line="0" w:lineRule="atLeast"/>
      <w:jc w:val="left"/>
    </w:pPr>
    <w:rPr>
      <w:rFonts w:ascii="宋体" w:hAnsi="宋体"/>
      <w:kern w:val="0"/>
      <w:szCs w:val="21"/>
    </w:rPr>
  </w:style>
  <w:style w:type="paragraph" w:customStyle="1" w:styleId="139">
    <w:name w:val="xl8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140">
    <w:name w:val="xl9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szCs w:val="20"/>
    </w:rPr>
  </w:style>
  <w:style w:type="paragraph" w:customStyle="1" w:styleId="141">
    <w:name w:val="xl8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66"/>
      <w:kern w:val="0"/>
      <w:sz w:val="20"/>
      <w:szCs w:val="20"/>
    </w:rPr>
  </w:style>
  <w:style w:type="paragraph" w:customStyle="1" w:styleId="142">
    <w:name w:val="xl8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color w:val="FF0000"/>
      <w:kern w:val="0"/>
      <w:sz w:val="20"/>
      <w:szCs w:val="20"/>
    </w:rPr>
  </w:style>
  <w:style w:type="paragraph" w:customStyle="1" w:styleId="143">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44">
    <w:name w:val="批注文字 Char4"/>
    <w:basedOn w:val="39"/>
    <w:link w:val="14"/>
    <w:semiHidden/>
    <w:qFormat/>
    <w:uiPriority w:val="99"/>
    <w:rPr>
      <w:rFonts w:ascii="Times New Roman" w:hAnsi="Times New Roman" w:eastAsia="宋体" w:cs="Times New Roman"/>
      <w:szCs w:val="24"/>
    </w:rPr>
  </w:style>
  <w:style w:type="character" w:customStyle="1" w:styleId="145">
    <w:name w:val="批注主题 Char3"/>
    <w:basedOn w:val="144"/>
    <w:semiHidden/>
    <w:qFormat/>
    <w:uiPriority w:val="99"/>
    <w:rPr>
      <w:rFonts w:ascii="Times New Roman" w:hAnsi="Times New Roman" w:eastAsia="宋体" w:cs="Times New Roman"/>
      <w:b/>
      <w:bCs/>
      <w:szCs w:val="24"/>
    </w:rPr>
  </w:style>
  <w:style w:type="paragraph" w:customStyle="1" w:styleId="146">
    <w:name w:val="Char"/>
    <w:basedOn w:val="1"/>
    <w:qFormat/>
    <w:uiPriority w:val="0"/>
    <w:rPr>
      <w:rFonts w:ascii="Tahoma" w:hAnsi="Tahoma"/>
      <w:sz w:val="24"/>
      <w:szCs w:val="20"/>
    </w:rPr>
  </w:style>
  <w:style w:type="character" w:customStyle="1" w:styleId="147">
    <w:name w:val="文档结构图 Char3"/>
    <w:basedOn w:val="39"/>
    <w:semiHidden/>
    <w:qFormat/>
    <w:uiPriority w:val="99"/>
    <w:rPr>
      <w:rFonts w:ascii="宋体" w:hAnsi="Times New Roman" w:eastAsia="宋体" w:cs="Times New Roman"/>
      <w:sz w:val="18"/>
      <w:szCs w:val="18"/>
    </w:rPr>
  </w:style>
  <w:style w:type="paragraph" w:customStyle="1" w:styleId="148">
    <w:name w:val="xl8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character" w:customStyle="1" w:styleId="149">
    <w:name w:val="正文文本 Char3"/>
    <w:basedOn w:val="39"/>
    <w:link w:val="16"/>
    <w:semiHidden/>
    <w:qFormat/>
    <w:uiPriority w:val="99"/>
    <w:rPr>
      <w:rFonts w:ascii="Times New Roman" w:hAnsi="Times New Roman" w:eastAsia="宋体" w:cs="Times New Roman"/>
      <w:szCs w:val="24"/>
    </w:rPr>
  </w:style>
  <w:style w:type="character" w:customStyle="1" w:styleId="150">
    <w:name w:val="正文首行缩进 Char3"/>
    <w:basedOn w:val="149"/>
    <w:semiHidden/>
    <w:qFormat/>
    <w:uiPriority w:val="99"/>
    <w:rPr>
      <w:rFonts w:ascii="Times New Roman" w:hAnsi="Times New Roman" w:eastAsia="宋体" w:cs="Times New Roman"/>
      <w:szCs w:val="24"/>
    </w:rPr>
  </w:style>
  <w:style w:type="character" w:customStyle="1" w:styleId="151">
    <w:name w:val="HTML 预设格式 Char3"/>
    <w:basedOn w:val="39"/>
    <w:semiHidden/>
    <w:qFormat/>
    <w:uiPriority w:val="99"/>
    <w:rPr>
      <w:rFonts w:ascii="Courier New" w:hAnsi="Courier New" w:eastAsia="宋体" w:cs="Courier New"/>
      <w:sz w:val="20"/>
      <w:szCs w:val="20"/>
    </w:rPr>
  </w:style>
  <w:style w:type="character" w:customStyle="1" w:styleId="152">
    <w:name w:val="正文文本 2 Char3"/>
    <w:basedOn w:val="39"/>
    <w:semiHidden/>
    <w:qFormat/>
    <w:uiPriority w:val="99"/>
    <w:rPr>
      <w:rFonts w:ascii="Times New Roman" w:hAnsi="Times New Roman" w:eastAsia="宋体" w:cs="Times New Roman"/>
      <w:szCs w:val="24"/>
    </w:rPr>
  </w:style>
  <w:style w:type="character" w:customStyle="1" w:styleId="153">
    <w:name w:val="批注框文本 Char3"/>
    <w:basedOn w:val="39"/>
    <w:semiHidden/>
    <w:qFormat/>
    <w:uiPriority w:val="99"/>
    <w:rPr>
      <w:rFonts w:ascii="Times New Roman" w:hAnsi="Times New Roman" w:eastAsia="宋体" w:cs="Times New Roman"/>
      <w:sz w:val="18"/>
      <w:szCs w:val="18"/>
    </w:rPr>
  </w:style>
  <w:style w:type="character" w:customStyle="1" w:styleId="154">
    <w:name w:val="正文文本缩进 2 Char3"/>
    <w:basedOn w:val="39"/>
    <w:semiHidden/>
    <w:qFormat/>
    <w:uiPriority w:val="99"/>
    <w:rPr>
      <w:rFonts w:ascii="Times New Roman" w:hAnsi="Times New Roman" w:eastAsia="宋体" w:cs="Times New Roman"/>
      <w:szCs w:val="24"/>
    </w:rPr>
  </w:style>
  <w:style w:type="character" w:customStyle="1" w:styleId="155">
    <w:name w:val="正文文本 3 Char3"/>
    <w:basedOn w:val="39"/>
    <w:semiHidden/>
    <w:qFormat/>
    <w:uiPriority w:val="99"/>
    <w:rPr>
      <w:rFonts w:ascii="Times New Roman" w:hAnsi="Times New Roman" w:eastAsia="宋体" w:cs="Times New Roman"/>
      <w:sz w:val="16"/>
      <w:szCs w:val="16"/>
    </w:rPr>
  </w:style>
  <w:style w:type="character" w:customStyle="1" w:styleId="156">
    <w:name w:val="正文文本缩进 3 Char3"/>
    <w:basedOn w:val="39"/>
    <w:semiHidden/>
    <w:qFormat/>
    <w:uiPriority w:val="99"/>
    <w:rPr>
      <w:rFonts w:ascii="Times New Roman" w:hAnsi="Times New Roman" w:eastAsia="宋体" w:cs="Times New Roman"/>
      <w:sz w:val="16"/>
      <w:szCs w:val="16"/>
    </w:rPr>
  </w:style>
  <w:style w:type="character" w:customStyle="1" w:styleId="157">
    <w:name w:val="正文文本缩进 Char3"/>
    <w:basedOn w:val="39"/>
    <w:semiHidden/>
    <w:qFormat/>
    <w:uiPriority w:val="99"/>
    <w:rPr>
      <w:rFonts w:ascii="Times New Roman" w:hAnsi="Times New Roman" w:eastAsia="宋体" w:cs="Times New Roman"/>
      <w:szCs w:val="24"/>
    </w:rPr>
  </w:style>
  <w:style w:type="paragraph" w:customStyle="1" w:styleId="158">
    <w:name w:val="Char Char Char Char Char Char1 Char1"/>
    <w:basedOn w:val="1"/>
    <w:qFormat/>
    <w:uiPriority w:val="0"/>
    <w:rPr>
      <w:rFonts w:ascii="Tahoma" w:hAnsi="Tahoma"/>
      <w:sz w:val="24"/>
      <w:szCs w:val="20"/>
    </w:rPr>
  </w:style>
  <w:style w:type="character" w:customStyle="1" w:styleId="159">
    <w:name w:val="纯文本 Char4"/>
    <w:basedOn w:val="39"/>
    <w:semiHidden/>
    <w:qFormat/>
    <w:uiPriority w:val="99"/>
    <w:rPr>
      <w:rFonts w:ascii="宋体" w:hAnsi="Courier New" w:eastAsia="宋体" w:cs="Courier New"/>
      <w:szCs w:val="21"/>
    </w:rPr>
  </w:style>
  <w:style w:type="paragraph" w:customStyle="1" w:styleId="160">
    <w:name w:val="Char Char1"/>
    <w:basedOn w:val="1"/>
    <w:qFormat/>
    <w:uiPriority w:val="0"/>
    <w:rPr>
      <w:rFonts w:ascii="Tahoma" w:hAnsi="Tahoma"/>
      <w:sz w:val="24"/>
      <w:szCs w:val="20"/>
    </w:rPr>
  </w:style>
  <w:style w:type="character" w:customStyle="1" w:styleId="161">
    <w:name w:val="日期 Char3"/>
    <w:basedOn w:val="39"/>
    <w:semiHidden/>
    <w:qFormat/>
    <w:uiPriority w:val="99"/>
    <w:rPr>
      <w:rFonts w:ascii="Times New Roman" w:hAnsi="Times New Roman" w:eastAsia="宋体" w:cs="Times New Roman"/>
      <w:szCs w:val="24"/>
    </w:rPr>
  </w:style>
  <w:style w:type="paragraph" w:customStyle="1" w:styleId="162">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163">
    <w:name w:val="xl9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FF0000"/>
      <w:kern w:val="0"/>
      <w:sz w:val="20"/>
      <w:szCs w:val="20"/>
    </w:rPr>
  </w:style>
  <w:style w:type="paragraph" w:customStyle="1" w:styleId="164">
    <w:name w:val="Char1 Char Char Char Char Char Char"/>
    <w:basedOn w:val="1"/>
    <w:qFormat/>
    <w:uiPriority w:val="0"/>
    <w:rPr>
      <w:rFonts w:ascii="Tahoma" w:hAnsi="Tahoma"/>
      <w:sz w:val="24"/>
      <w:szCs w:val="20"/>
    </w:rPr>
  </w:style>
  <w:style w:type="paragraph" w:customStyle="1" w:styleId="165">
    <w:name w:val="number1"/>
    <w:basedOn w:val="1"/>
    <w:qFormat/>
    <w:uiPriority w:val="0"/>
    <w:pPr>
      <w:tabs>
        <w:tab w:val="left" w:pos="840"/>
      </w:tabs>
      <w:spacing w:after="30" w:line="360" w:lineRule="auto"/>
      <w:ind w:left="840" w:hanging="420"/>
    </w:pPr>
    <w:rPr>
      <w:rFonts w:ascii="Arial" w:hAnsi="Arial"/>
      <w:sz w:val="24"/>
      <w:szCs w:val="20"/>
    </w:rPr>
  </w:style>
  <w:style w:type="paragraph" w:customStyle="1" w:styleId="166">
    <w:name w:val="Char1 Char Char Char Char Char Char1"/>
    <w:basedOn w:val="1"/>
    <w:qFormat/>
    <w:uiPriority w:val="0"/>
    <w:rPr>
      <w:rFonts w:ascii="Tahoma" w:hAnsi="Tahoma"/>
      <w:sz w:val="24"/>
      <w:szCs w:val="20"/>
    </w:rPr>
  </w:style>
  <w:style w:type="paragraph" w:customStyle="1" w:styleId="167">
    <w:name w:val="WW-正文文字缩进 2"/>
    <w:basedOn w:val="1"/>
    <w:qFormat/>
    <w:uiPriority w:val="0"/>
    <w:pPr>
      <w:suppressAutoHyphens/>
      <w:ind w:firstLine="420"/>
    </w:pPr>
    <w:rPr>
      <w:kern w:val="20481"/>
      <w:sz w:val="24"/>
      <w:szCs w:val="20"/>
    </w:rPr>
  </w:style>
  <w:style w:type="paragraph" w:customStyle="1" w:styleId="168">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169">
    <w:name w:val="Char Char Char Char Char Char1 Char"/>
    <w:basedOn w:val="1"/>
    <w:qFormat/>
    <w:uiPriority w:val="0"/>
    <w:rPr>
      <w:rFonts w:ascii="Tahoma" w:hAnsi="Tahoma"/>
      <w:sz w:val="24"/>
      <w:szCs w:val="20"/>
    </w:rPr>
  </w:style>
  <w:style w:type="paragraph" w:customStyle="1" w:styleId="170">
    <w:name w:val="标题（基准）"/>
    <w:basedOn w:val="1"/>
    <w:next w:val="16"/>
    <w:qFormat/>
    <w:uiPriority w:val="0"/>
    <w:pPr>
      <w:keepNext/>
      <w:suppressAutoHyphens/>
      <w:spacing w:before="180" w:after="180" w:line="360" w:lineRule="auto"/>
    </w:pPr>
    <w:rPr>
      <w:rFonts w:ascii="Arial" w:hAnsi="Arial"/>
      <w:kern w:val="20481"/>
      <w:sz w:val="28"/>
      <w:szCs w:val="20"/>
    </w:rPr>
  </w:style>
  <w:style w:type="paragraph" w:customStyle="1" w:styleId="171">
    <w:name w:val="unnamed1"/>
    <w:basedOn w:val="1"/>
    <w:qFormat/>
    <w:uiPriority w:val="0"/>
    <w:pPr>
      <w:widowControl/>
      <w:spacing w:before="100" w:beforeAutospacing="1" w:after="100" w:afterAutospacing="1" w:line="450" w:lineRule="atLeast"/>
      <w:jc w:val="left"/>
    </w:pPr>
    <w:rPr>
      <w:rFonts w:ascii="宋体" w:hAnsi="宋体"/>
      <w:kern w:val="0"/>
      <w:szCs w:val="21"/>
    </w:rPr>
  </w:style>
  <w:style w:type="paragraph" w:customStyle="1" w:styleId="172">
    <w:name w:val="样式 标题 1 + 五号 居中 段前: 0 磅"/>
    <w:basedOn w:val="2"/>
    <w:qFormat/>
    <w:uiPriority w:val="0"/>
    <w:pPr>
      <w:suppressAutoHyphens/>
      <w:spacing w:before="0" w:line="480" w:lineRule="auto"/>
      <w:ind w:left="0"/>
    </w:pPr>
    <w:rPr>
      <w:rFonts w:eastAsia="宋体" w:cs="宋体"/>
      <w:bCs/>
      <w:kern w:val="17153"/>
      <w:sz w:val="32"/>
    </w:rPr>
  </w:style>
  <w:style w:type="paragraph" w:customStyle="1" w:styleId="173">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20"/>
      <w:szCs w:val="20"/>
    </w:rPr>
  </w:style>
  <w:style w:type="paragraph" w:customStyle="1" w:styleId="174">
    <w:name w:val="表格内容"/>
    <w:basedOn w:val="16"/>
    <w:qFormat/>
    <w:uiPriority w:val="0"/>
    <w:pPr>
      <w:numPr>
        <w:ilvl w:val="0"/>
        <w:numId w:val="5"/>
      </w:numPr>
      <w:suppressLineNumbers/>
      <w:suppressAutoHyphens/>
    </w:pPr>
    <w:rPr>
      <w:kern w:val="20481"/>
      <w:szCs w:val="20"/>
      <w:lang w:val="zh-CN"/>
    </w:rPr>
  </w:style>
  <w:style w:type="paragraph" w:customStyle="1" w:styleId="175">
    <w:name w:val="Char1"/>
    <w:basedOn w:val="1"/>
    <w:qFormat/>
    <w:uiPriority w:val="0"/>
  </w:style>
  <w:style w:type="paragraph" w:customStyle="1" w:styleId="176">
    <w:name w:val="样式 标题 3 + 五号 居中"/>
    <w:basedOn w:val="5"/>
    <w:qFormat/>
    <w:uiPriority w:val="0"/>
    <w:pPr>
      <w:keepNext w:val="0"/>
      <w:pageBreakBefore/>
      <w:numPr>
        <w:ilvl w:val="2"/>
        <w:numId w:val="1"/>
      </w:numPr>
      <w:tabs>
        <w:tab w:val="clear" w:pos="5852"/>
      </w:tabs>
      <w:suppressAutoHyphens/>
      <w:snapToGrid/>
      <w:spacing w:before="260" w:after="260" w:line="408" w:lineRule="auto"/>
      <w:jc w:val="center"/>
    </w:pPr>
    <w:rPr>
      <w:rFonts w:cs="宋体"/>
      <w:bCs/>
      <w:kern w:val="20481"/>
    </w:rPr>
  </w:style>
  <w:style w:type="paragraph" w:customStyle="1" w:styleId="177">
    <w:name w:val="标3"/>
    <w:basedOn w:val="1"/>
    <w:qFormat/>
    <w:uiPriority w:val="0"/>
    <w:pPr>
      <w:tabs>
        <w:tab w:val="left" w:pos="1224"/>
      </w:tabs>
      <w:adjustRightInd w:val="0"/>
      <w:snapToGrid w:val="0"/>
      <w:spacing w:before="50"/>
      <w:ind w:left="1224" w:hanging="1224"/>
      <w:outlineLvl w:val="2"/>
    </w:pPr>
    <w:rPr>
      <w:rFonts w:ascii="Arial Narrow" w:hAnsi="Arial Narrow" w:eastAsia="仿宋_GB2312"/>
      <w:sz w:val="28"/>
      <w:szCs w:val="20"/>
    </w:rPr>
  </w:style>
  <w:style w:type="paragraph" w:customStyle="1" w:styleId="178">
    <w:name w:val="样式3"/>
    <w:basedOn w:val="19"/>
    <w:qFormat/>
    <w:uiPriority w:val="0"/>
    <w:pPr>
      <w:spacing w:line="0" w:lineRule="atLeast"/>
      <w:outlineLvl w:val="0"/>
    </w:pPr>
    <w:rPr>
      <w:sz w:val="28"/>
    </w:rPr>
  </w:style>
  <w:style w:type="paragraph" w:customStyle="1" w:styleId="179">
    <w:name w:val="xl9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4"/>
    </w:rPr>
  </w:style>
  <w:style w:type="paragraph" w:customStyle="1" w:styleId="180">
    <w:name w:val="xl73"/>
    <w:basedOn w:val="1"/>
    <w:qFormat/>
    <w:uiPriority w:val="0"/>
    <w:pPr>
      <w:widowControl/>
      <w:spacing w:before="100" w:beforeAutospacing="1" w:after="100" w:afterAutospacing="1"/>
      <w:jc w:val="left"/>
    </w:pPr>
    <w:rPr>
      <w:rFonts w:ascii="宋体" w:hAnsi="宋体" w:cs="宋体"/>
      <w:kern w:val="0"/>
      <w:sz w:val="24"/>
    </w:rPr>
  </w:style>
  <w:style w:type="paragraph" w:customStyle="1" w:styleId="181">
    <w:name w:val="列出段落1"/>
    <w:basedOn w:val="1"/>
    <w:qFormat/>
    <w:uiPriority w:val="0"/>
    <w:pPr>
      <w:ind w:firstLine="420" w:firstLineChars="200"/>
    </w:pPr>
  </w:style>
  <w:style w:type="paragraph" w:customStyle="1" w:styleId="182">
    <w:name w:val="Char11"/>
    <w:basedOn w:val="1"/>
    <w:qFormat/>
    <w:uiPriority w:val="0"/>
  </w:style>
  <w:style w:type="paragraph" w:customStyle="1" w:styleId="183">
    <w:name w:val="正文列表编号"/>
    <w:basedOn w:val="16"/>
    <w:qFormat/>
    <w:uiPriority w:val="0"/>
    <w:pPr>
      <w:widowControl/>
      <w:spacing w:before="20" w:after="20" w:line="300" w:lineRule="auto"/>
      <w:ind w:left="774" w:leftChars="210" w:right="803" w:rightChars="250" w:hanging="99"/>
      <w:jc w:val="left"/>
    </w:pPr>
    <w:rPr>
      <w:rFonts w:ascii="仿宋_GB2312" w:hAnsi="Arial" w:eastAsia="仿宋_GB2312"/>
      <w:kern w:val="0"/>
      <w:sz w:val="24"/>
      <w:szCs w:val="20"/>
    </w:rPr>
  </w:style>
  <w:style w:type="paragraph" w:customStyle="1" w:styleId="184">
    <w:name w:val="样式1"/>
    <w:basedOn w:val="2"/>
    <w:qFormat/>
    <w:uiPriority w:val="0"/>
    <w:pPr>
      <w:numPr>
        <w:numId w:val="0"/>
      </w:numPr>
      <w:tabs>
        <w:tab w:val="left" w:pos="816"/>
      </w:tabs>
      <w:spacing w:line="0" w:lineRule="atLeast"/>
      <w:ind w:left="816" w:hanging="816"/>
    </w:pPr>
    <w:rPr>
      <w:b w:val="0"/>
    </w:rPr>
  </w:style>
  <w:style w:type="paragraph" w:customStyle="1" w:styleId="185">
    <w:name w:val="xl68"/>
    <w:basedOn w:val="1"/>
    <w:qFormat/>
    <w:uiPriority w:val="0"/>
    <w:pPr>
      <w:widowControl/>
      <w:spacing w:before="100" w:beforeAutospacing="1" w:after="100" w:afterAutospacing="1"/>
      <w:jc w:val="center"/>
      <w:textAlignment w:val="center"/>
    </w:pPr>
    <w:rPr>
      <w:rFonts w:ascii="宋体" w:hAnsi="宋体" w:cs="宋体"/>
      <w:b/>
      <w:bCs/>
      <w:kern w:val="0"/>
      <w:sz w:val="28"/>
      <w:szCs w:val="28"/>
    </w:rPr>
  </w:style>
  <w:style w:type="paragraph" w:customStyle="1" w:styleId="186">
    <w:name w:val="Char Char Char Char Char Char Char"/>
    <w:basedOn w:val="1"/>
    <w:qFormat/>
    <w:uiPriority w:val="0"/>
    <w:pPr>
      <w:ind w:firstLine="617" w:firstLineChars="257"/>
    </w:pPr>
    <w:rPr>
      <w:rFonts w:ascii="仿宋_GB2312" w:hAnsi="Tahoma" w:eastAsia="仿宋_GB2312" w:cs="Arial"/>
      <w:sz w:val="24"/>
    </w:rPr>
  </w:style>
  <w:style w:type="paragraph" w:customStyle="1" w:styleId="187">
    <w:name w:val="Char Char"/>
    <w:basedOn w:val="1"/>
    <w:qFormat/>
    <w:uiPriority w:val="0"/>
    <w:rPr>
      <w:rFonts w:ascii="Tahoma" w:hAnsi="Tahoma"/>
      <w:sz w:val="24"/>
      <w:szCs w:val="20"/>
    </w:rPr>
  </w:style>
  <w:style w:type="paragraph" w:customStyle="1" w:styleId="188">
    <w:name w:val="WW-文档结构图"/>
    <w:basedOn w:val="1"/>
    <w:qFormat/>
    <w:uiPriority w:val="0"/>
    <w:pPr>
      <w:shd w:val="clear" w:color="FFFFFF" w:fill="000080"/>
      <w:suppressAutoHyphens/>
    </w:pPr>
    <w:rPr>
      <w:kern w:val="20481"/>
      <w:szCs w:val="20"/>
    </w:rPr>
  </w:style>
  <w:style w:type="paragraph" w:customStyle="1" w:styleId="189">
    <w:name w:val="xl28"/>
    <w:basedOn w:val="1"/>
    <w:qFormat/>
    <w:uiPriority w:val="0"/>
    <w:pPr>
      <w:widowControl/>
      <w:spacing w:before="100" w:beforeAutospacing="1" w:after="100" w:afterAutospacing="1"/>
      <w:textAlignment w:val="top"/>
    </w:pPr>
    <w:rPr>
      <w:rFonts w:ascii="Arial Unicode MS" w:hAnsi="Arial Unicode MS" w:eastAsia="Arial Unicode MS"/>
      <w:kern w:val="0"/>
      <w:sz w:val="24"/>
    </w:rPr>
  </w:style>
  <w:style w:type="paragraph" w:customStyle="1" w:styleId="190">
    <w:name w:val="Char Char Char Char2"/>
    <w:basedOn w:val="13"/>
    <w:qFormat/>
    <w:uiPriority w:val="0"/>
    <w:pPr>
      <w:adjustRightInd w:val="0"/>
      <w:snapToGrid w:val="0"/>
      <w:spacing w:line="360" w:lineRule="auto"/>
    </w:pPr>
    <w:rPr>
      <w:szCs w:val="20"/>
    </w:rPr>
  </w:style>
  <w:style w:type="paragraph" w:customStyle="1" w:styleId="191">
    <w:name w:val="样式 样式3 + 右侧:  0.78 厘米"/>
    <w:basedOn w:val="1"/>
    <w:qFormat/>
    <w:uiPriority w:val="0"/>
    <w:pPr>
      <w:tabs>
        <w:tab w:val="left" w:pos="8280"/>
      </w:tabs>
      <w:spacing w:line="360" w:lineRule="auto"/>
      <w:ind w:right="32" w:firstLine="480" w:firstLineChars="200"/>
    </w:pPr>
    <w:rPr>
      <w:bCs/>
      <w:sz w:val="24"/>
      <w:szCs w:val="20"/>
      <w:lang w:val="zh-CN"/>
    </w:rPr>
  </w:style>
  <w:style w:type="paragraph" w:customStyle="1" w:styleId="192">
    <w:name w:val="默认段落字体 Para Char Char Char Char Char Char Char"/>
    <w:basedOn w:val="1"/>
    <w:qFormat/>
    <w:uiPriority w:val="0"/>
    <w:pPr>
      <w:spacing w:line="360" w:lineRule="auto"/>
      <w:ind w:firstLine="200" w:firstLineChars="200"/>
    </w:pPr>
    <w:rPr>
      <w:rFonts w:ascii="Tahoma" w:hAnsi="Tahoma"/>
      <w:sz w:val="24"/>
    </w:rPr>
  </w:style>
  <w:style w:type="paragraph" w:customStyle="1" w:styleId="193">
    <w:name w:val="TableTextCenter"/>
    <w:basedOn w:val="1"/>
    <w:qFormat/>
    <w:uiPriority w:val="0"/>
    <w:pPr>
      <w:widowControl/>
      <w:suppressAutoHyphens/>
      <w:spacing w:line="240" w:lineRule="exact"/>
      <w:ind w:right="43"/>
      <w:jc w:val="center"/>
    </w:pPr>
    <w:rPr>
      <w:rFonts w:ascii="Univers 57 Condensed" w:hAnsi="Univers 57 Condensed"/>
      <w:kern w:val="17153"/>
      <w:sz w:val="20"/>
      <w:szCs w:val="20"/>
    </w:rPr>
  </w:style>
  <w:style w:type="paragraph" w:customStyle="1" w:styleId="194">
    <w:name w:val="xl9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000000"/>
      <w:kern w:val="0"/>
      <w:sz w:val="20"/>
      <w:szCs w:val="20"/>
    </w:rPr>
  </w:style>
  <w:style w:type="paragraph" w:customStyle="1" w:styleId="195">
    <w:name w:val="_Style 35"/>
    <w:basedOn w:val="1"/>
    <w:qFormat/>
    <w:uiPriority w:val="0"/>
    <w:rPr>
      <w:rFonts w:ascii="Tahoma" w:hAnsi="Tahoma"/>
      <w:sz w:val="24"/>
      <w:szCs w:val="20"/>
    </w:rPr>
  </w:style>
  <w:style w:type="paragraph" w:customStyle="1" w:styleId="196">
    <w:name w:val="TableTextFirstColumn"/>
    <w:basedOn w:val="1"/>
    <w:qFormat/>
    <w:uiPriority w:val="0"/>
    <w:pPr>
      <w:widowControl/>
      <w:suppressAutoHyphens/>
      <w:spacing w:line="240" w:lineRule="exact"/>
      <w:ind w:right="43"/>
      <w:jc w:val="left"/>
    </w:pPr>
    <w:rPr>
      <w:rFonts w:ascii="Univers 47 CondensedLight" w:hAnsi="Univers 47 CondensedLight"/>
      <w:b/>
      <w:kern w:val="17153"/>
      <w:sz w:val="20"/>
      <w:szCs w:val="20"/>
    </w:rPr>
  </w:style>
  <w:style w:type="paragraph" w:customStyle="1" w:styleId="197">
    <w:name w:val="正文0"/>
    <w:basedOn w:val="1"/>
    <w:qFormat/>
    <w:uiPriority w:val="0"/>
    <w:pPr>
      <w:autoSpaceDE w:val="0"/>
      <w:autoSpaceDN w:val="0"/>
      <w:adjustRightInd w:val="0"/>
      <w:spacing w:before="240" w:after="60" w:line="360" w:lineRule="atLeast"/>
    </w:pPr>
    <w:rPr>
      <w:b/>
      <w:kern w:val="0"/>
      <w:sz w:val="24"/>
      <w:szCs w:val="20"/>
    </w:rPr>
  </w:style>
  <w:style w:type="paragraph" w:customStyle="1" w:styleId="198">
    <w:name w:val="font8"/>
    <w:basedOn w:val="1"/>
    <w:qFormat/>
    <w:uiPriority w:val="0"/>
    <w:pPr>
      <w:widowControl/>
      <w:spacing w:before="100" w:beforeAutospacing="1" w:after="100" w:afterAutospacing="1"/>
      <w:jc w:val="left"/>
    </w:pPr>
    <w:rPr>
      <w:rFonts w:ascii="宋体" w:hAnsi="宋体" w:cs="宋体"/>
      <w:b/>
      <w:bCs/>
      <w:color w:val="FF0066"/>
      <w:kern w:val="0"/>
      <w:sz w:val="20"/>
      <w:szCs w:val="20"/>
    </w:rPr>
  </w:style>
  <w:style w:type="paragraph" w:customStyle="1" w:styleId="199">
    <w:name w:val="Char2 Char Char Char Char Char Char Char Char Char Char Char Char"/>
    <w:basedOn w:val="1"/>
    <w:qFormat/>
    <w:uiPriority w:val="0"/>
    <w:pPr>
      <w:spacing w:line="360" w:lineRule="auto"/>
      <w:ind w:firstLine="200" w:firstLineChars="200"/>
    </w:pPr>
    <w:rPr>
      <w:rFonts w:ascii="Tahoma" w:hAnsi="Tahoma"/>
      <w:sz w:val="24"/>
    </w:rPr>
  </w:style>
  <w:style w:type="paragraph" w:customStyle="1" w:styleId="200">
    <w:name w:val="标准"/>
    <w:basedOn w:val="1"/>
    <w:qFormat/>
    <w:uiPriority w:val="0"/>
    <w:pPr>
      <w:spacing w:line="360" w:lineRule="auto"/>
      <w:ind w:firstLine="200" w:firstLineChars="200"/>
    </w:pPr>
    <w:rPr>
      <w:rFonts w:cs="宋体"/>
      <w:szCs w:val="20"/>
    </w:rPr>
  </w:style>
  <w:style w:type="paragraph" w:customStyle="1" w:styleId="201">
    <w:name w:val="font12"/>
    <w:basedOn w:val="1"/>
    <w:qFormat/>
    <w:uiPriority w:val="0"/>
    <w:pPr>
      <w:widowControl/>
      <w:spacing w:before="100" w:beforeAutospacing="1" w:after="100" w:afterAutospacing="1"/>
      <w:jc w:val="left"/>
    </w:pPr>
    <w:rPr>
      <w:rFonts w:ascii="宋体" w:hAnsi="宋体" w:cs="宋体"/>
      <w:color w:val="FF33CC"/>
      <w:kern w:val="0"/>
      <w:sz w:val="20"/>
      <w:szCs w:val="20"/>
    </w:rPr>
  </w:style>
  <w:style w:type="paragraph" w:customStyle="1" w:styleId="202">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color w:val="FF0066"/>
      <w:kern w:val="0"/>
      <w:sz w:val="20"/>
      <w:szCs w:val="20"/>
    </w:rPr>
  </w:style>
  <w:style w:type="paragraph" w:customStyle="1" w:styleId="203">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204">
    <w:name w:val="font9"/>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05">
    <w:name w:val="样式 正文缩进正文（首行缩进两字）特点ALT+Z表正文正文非缩进四号段1Normal Indent Char2...4"/>
    <w:basedOn w:val="17"/>
    <w:next w:val="23"/>
    <w:qFormat/>
    <w:uiPriority w:val="0"/>
    <w:pPr>
      <w:numPr>
        <w:ilvl w:val="4"/>
        <w:numId w:val="6"/>
      </w:numPr>
      <w:tabs>
        <w:tab w:val="left" w:pos="0"/>
        <w:tab w:val="left" w:pos="993"/>
        <w:tab w:val="left" w:pos="1134"/>
      </w:tabs>
      <w:spacing w:line="300" w:lineRule="auto"/>
    </w:pPr>
    <w:rPr>
      <w:color w:val="000000"/>
    </w:rPr>
  </w:style>
  <w:style w:type="paragraph" w:customStyle="1" w:styleId="206">
    <w:name w:val="xl8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207">
    <w:name w:val="Char2 Char Char Char Char Char Char Char Char Char Char Char Char1"/>
    <w:basedOn w:val="1"/>
    <w:qFormat/>
    <w:uiPriority w:val="0"/>
    <w:pPr>
      <w:spacing w:line="360" w:lineRule="auto"/>
      <w:ind w:firstLine="200" w:firstLineChars="200"/>
    </w:pPr>
    <w:rPr>
      <w:rFonts w:ascii="Tahoma" w:hAnsi="Tahoma"/>
      <w:sz w:val="24"/>
    </w:rPr>
  </w:style>
  <w:style w:type="paragraph" w:customStyle="1" w:styleId="208">
    <w:name w:val="Char Char Char Char1"/>
    <w:basedOn w:val="13"/>
    <w:qFormat/>
    <w:uiPriority w:val="0"/>
  </w:style>
  <w:style w:type="paragraph" w:customStyle="1" w:styleId="209">
    <w:name w:val="xl8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color w:val="FF0066"/>
      <w:kern w:val="0"/>
      <w:sz w:val="20"/>
      <w:szCs w:val="20"/>
    </w:rPr>
  </w:style>
  <w:style w:type="paragraph" w:customStyle="1" w:styleId="210">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211">
    <w:name w:val="_Style 40"/>
    <w:basedOn w:val="13"/>
    <w:qFormat/>
    <w:uiPriority w:val="0"/>
    <w:rPr>
      <w:szCs w:val="20"/>
    </w:rPr>
  </w:style>
  <w:style w:type="paragraph" w:customStyle="1" w:styleId="212">
    <w:name w:val="(文字) (文字)"/>
    <w:basedOn w:val="1"/>
    <w:qFormat/>
    <w:uiPriority w:val="0"/>
    <w:rPr>
      <w:rFonts w:ascii="Tahoma" w:hAnsi="Tahoma"/>
      <w:sz w:val="24"/>
      <w:szCs w:val="20"/>
    </w:rPr>
  </w:style>
  <w:style w:type="paragraph" w:customStyle="1" w:styleId="213">
    <w:name w:val="xl71"/>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214">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15">
    <w:name w:val="Char Char Char"/>
    <w:basedOn w:val="1"/>
    <w:qFormat/>
    <w:uiPriority w:val="0"/>
    <w:pPr>
      <w:snapToGrid w:val="0"/>
    </w:pPr>
    <w:rPr>
      <w:rFonts w:ascii="Tahoma" w:hAnsi="Tahoma"/>
      <w:sz w:val="24"/>
      <w:szCs w:val="20"/>
    </w:rPr>
  </w:style>
  <w:style w:type="paragraph" w:customStyle="1" w:styleId="21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Cs w:val="21"/>
    </w:rPr>
  </w:style>
  <w:style w:type="paragraph" w:customStyle="1" w:styleId="217">
    <w:name w:val="Default"/>
    <w:next w:val="218"/>
    <w:qFormat/>
    <w:uiPriority w:val="99"/>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18">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219">
    <w:name w:val="Char2"/>
    <w:basedOn w:val="1"/>
    <w:qFormat/>
    <w:uiPriority w:val="0"/>
    <w:rPr>
      <w:rFonts w:ascii="Tahoma" w:hAnsi="Tahoma"/>
      <w:sz w:val="24"/>
      <w:szCs w:val="20"/>
    </w:rPr>
  </w:style>
  <w:style w:type="paragraph" w:customStyle="1" w:styleId="220">
    <w:name w:val="正文缩进小五"/>
    <w:basedOn w:val="1"/>
    <w:qFormat/>
    <w:uiPriority w:val="0"/>
    <w:pPr>
      <w:widowControl/>
      <w:spacing w:before="120" w:after="120"/>
      <w:ind w:firstLine="360" w:firstLineChars="200"/>
    </w:pPr>
    <w:rPr>
      <w:rFonts w:ascii="Arial" w:hAnsi="Arial"/>
      <w:kern w:val="0"/>
      <w:sz w:val="18"/>
      <w:szCs w:val="18"/>
    </w:rPr>
  </w:style>
  <w:style w:type="paragraph" w:customStyle="1" w:styleId="221">
    <w:name w:val="(文字) (文字)1"/>
    <w:basedOn w:val="1"/>
    <w:qFormat/>
    <w:uiPriority w:val="0"/>
    <w:rPr>
      <w:rFonts w:ascii="Tahoma" w:hAnsi="Tahoma"/>
      <w:sz w:val="24"/>
      <w:szCs w:val="20"/>
    </w:rPr>
  </w:style>
  <w:style w:type="paragraph" w:customStyle="1" w:styleId="222">
    <w:name w:val="xl8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b/>
      <w:bCs/>
      <w:color w:val="FF0000"/>
      <w:kern w:val="0"/>
      <w:sz w:val="20"/>
      <w:szCs w:val="20"/>
    </w:rPr>
  </w:style>
  <w:style w:type="paragraph" w:customStyle="1" w:styleId="223">
    <w:name w:val="样式2"/>
    <w:basedOn w:val="16"/>
    <w:qFormat/>
    <w:uiPriority w:val="0"/>
    <w:pPr>
      <w:spacing w:after="0" w:line="400" w:lineRule="exact"/>
      <w:jc w:val="center"/>
    </w:pPr>
    <w:rPr>
      <w:rFonts w:ascii="宋体" w:hAnsi="宋体"/>
      <w:bCs/>
      <w:sz w:val="24"/>
      <w:lang w:val="zh-CN"/>
    </w:rPr>
  </w:style>
  <w:style w:type="paragraph" w:customStyle="1" w:styleId="224">
    <w:name w:val="xl91"/>
    <w:basedOn w:val="1"/>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jc w:val="center"/>
    </w:pPr>
    <w:rPr>
      <w:rFonts w:ascii="宋体" w:hAnsi="宋体" w:cs="宋体"/>
      <w:color w:val="FF0000"/>
      <w:kern w:val="0"/>
      <w:sz w:val="20"/>
      <w:szCs w:val="20"/>
    </w:rPr>
  </w:style>
  <w:style w:type="paragraph" w:customStyle="1" w:styleId="225">
    <w:name w:val="Char Char Char Char Char Char Char1"/>
    <w:basedOn w:val="1"/>
    <w:qFormat/>
    <w:uiPriority w:val="0"/>
    <w:pPr>
      <w:ind w:firstLine="617" w:firstLineChars="257"/>
    </w:pPr>
    <w:rPr>
      <w:rFonts w:ascii="仿宋_GB2312" w:hAnsi="Tahoma" w:eastAsia="仿宋_GB2312" w:cs="Arial"/>
      <w:sz w:val="24"/>
    </w:rPr>
  </w:style>
  <w:style w:type="paragraph" w:customStyle="1" w:styleId="226">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27">
    <w:name w:val="xl70"/>
    <w:basedOn w:val="1"/>
    <w:qFormat/>
    <w:uiPriority w:val="0"/>
    <w:pPr>
      <w:widowControl/>
      <w:shd w:val="clear" w:color="000000" w:fill="FFFFFF"/>
      <w:spacing w:before="100" w:beforeAutospacing="1" w:after="100" w:afterAutospacing="1"/>
      <w:jc w:val="left"/>
    </w:pPr>
    <w:rPr>
      <w:rFonts w:ascii="宋体" w:hAnsi="宋体" w:cs="宋体"/>
      <w:color w:val="FF0000"/>
      <w:kern w:val="0"/>
      <w:sz w:val="20"/>
      <w:szCs w:val="20"/>
    </w:rPr>
  </w:style>
  <w:style w:type="paragraph" w:customStyle="1" w:styleId="228">
    <w:name w:val="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9">
    <w:name w:val="WW-日期"/>
    <w:basedOn w:val="1"/>
    <w:next w:val="1"/>
    <w:qFormat/>
    <w:uiPriority w:val="0"/>
    <w:pPr>
      <w:suppressAutoHyphens/>
      <w:ind w:left="100" w:firstLine="1"/>
    </w:pPr>
    <w:rPr>
      <w:kern w:val="20481"/>
      <w:sz w:val="32"/>
      <w:szCs w:val="20"/>
    </w:rPr>
  </w:style>
  <w:style w:type="paragraph" w:customStyle="1" w:styleId="230">
    <w:name w:val="Char Char1 Char Char Char Char"/>
    <w:basedOn w:val="1"/>
    <w:qFormat/>
    <w:uiPriority w:val="0"/>
    <w:rPr>
      <w:rFonts w:ascii="Tahoma" w:hAnsi="Tahoma"/>
      <w:sz w:val="24"/>
      <w:szCs w:val="20"/>
    </w:rPr>
  </w:style>
  <w:style w:type="paragraph" w:customStyle="1" w:styleId="231">
    <w:name w:val="_Style 20"/>
    <w:basedOn w:val="1"/>
    <w:qFormat/>
    <w:uiPriority w:val="0"/>
    <w:pPr>
      <w:widowControl/>
      <w:spacing w:after="160" w:line="240" w:lineRule="exact"/>
      <w:jc w:val="left"/>
    </w:pPr>
    <w:rPr>
      <w:szCs w:val="20"/>
    </w:rPr>
  </w:style>
  <w:style w:type="paragraph" w:customStyle="1" w:styleId="232">
    <w:name w:val="5"/>
    <w:basedOn w:val="1"/>
    <w:next w:val="21"/>
    <w:qFormat/>
    <w:uiPriority w:val="0"/>
    <w:pPr>
      <w:spacing w:line="360" w:lineRule="auto"/>
      <w:ind w:firstLine="420" w:firstLineChars="200"/>
    </w:pPr>
    <w:rPr>
      <w:rFonts w:ascii="仿宋_GB2312" w:eastAsia="仿宋_GB2312"/>
    </w:rPr>
  </w:style>
  <w:style w:type="paragraph" w:customStyle="1" w:styleId="233">
    <w:name w:val="Char Char Char Char Char Char1 Char2"/>
    <w:basedOn w:val="1"/>
    <w:qFormat/>
    <w:uiPriority w:val="0"/>
    <w:rPr>
      <w:rFonts w:ascii="Tahoma" w:hAnsi="Tahoma"/>
      <w:sz w:val="24"/>
      <w:szCs w:val="20"/>
    </w:rPr>
  </w:style>
  <w:style w:type="paragraph" w:customStyle="1" w:styleId="234">
    <w:name w:val="a"/>
    <w:basedOn w:val="1"/>
    <w:qFormat/>
    <w:uiPriority w:val="0"/>
    <w:pPr>
      <w:widowControl/>
      <w:spacing w:before="100" w:beforeAutospacing="1" w:after="100" w:afterAutospacing="1"/>
      <w:jc w:val="left"/>
    </w:pPr>
    <w:rPr>
      <w:rFonts w:ascii="宋体" w:hAnsi="宋体"/>
      <w:kern w:val="0"/>
      <w:sz w:val="24"/>
    </w:rPr>
  </w:style>
  <w:style w:type="paragraph" w:customStyle="1" w:styleId="235">
    <w:name w:val="Char Char1 Char Char Char"/>
    <w:basedOn w:val="13"/>
    <w:qFormat/>
    <w:uiPriority w:val="0"/>
  </w:style>
  <w:style w:type="paragraph" w:customStyle="1" w:styleId="236">
    <w:name w:val="?y??"/>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37">
    <w:name w:val="样式 标题 1 + 五号 居中"/>
    <w:basedOn w:val="2"/>
    <w:qFormat/>
    <w:uiPriority w:val="0"/>
    <w:pPr>
      <w:suppressAutoHyphens/>
      <w:spacing w:line="480" w:lineRule="auto"/>
      <w:ind w:left="0"/>
    </w:pPr>
    <w:rPr>
      <w:rFonts w:eastAsia="宋体" w:cs="宋体"/>
      <w:bCs/>
      <w:kern w:val="17153"/>
      <w:sz w:val="32"/>
    </w:rPr>
  </w:style>
  <w:style w:type="paragraph" w:customStyle="1" w:styleId="238">
    <w:name w:val="_Style 401"/>
    <w:basedOn w:val="1"/>
    <w:qFormat/>
    <w:uiPriority w:val="0"/>
    <w:pPr>
      <w:adjustRightInd w:val="0"/>
      <w:spacing w:line="360" w:lineRule="auto"/>
    </w:pPr>
    <w:rPr>
      <w:rFonts w:eastAsia="Times New Roman"/>
      <w:kern w:val="0"/>
      <w:sz w:val="20"/>
      <w:szCs w:val="20"/>
    </w:rPr>
  </w:style>
  <w:style w:type="paragraph" w:customStyle="1" w:styleId="239">
    <w:name w:val="FA正文"/>
    <w:basedOn w:val="1"/>
    <w:qFormat/>
    <w:uiPriority w:val="0"/>
    <w:pPr>
      <w:spacing w:line="360" w:lineRule="auto"/>
      <w:ind w:right="-50" w:rightChars="-24" w:firstLine="266" w:firstLineChars="111"/>
    </w:pPr>
    <w:rPr>
      <w:rFonts w:ascii="宋体" w:hAnsi="宋体" w:cs="宋体"/>
      <w:color w:val="000000"/>
      <w:sz w:val="24"/>
      <w:szCs w:val="21"/>
    </w:rPr>
  </w:style>
  <w:style w:type="paragraph" w:customStyle="1" w:styleId="240">
    <w:name w:val="xl7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szCs w:val="20"/>
    </w:rPr>
  </w:style>
  <w:style w:type="paragraph" w:customStyle="1" w:styleId="241">
    <w:name w:val="xl8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242">
    <w:name w:val="xl8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FF0000"/>
      <w:kern w:val="0"/>
      <w:sz w:val="20"/>
      <w:szCs w:val="20"/>
    </w:rPr>
  </w:style>
  <w:style w:type="paragraph" w:customStyle="1" w:styleId="243">
    <w:name w:val="文档正文"/>
    <w:basedOn w:val="1"/>
    <w:qFormat/>
    <w:uiPriority w:val="0"/>
    <w:pPr>
      <w:adjustRightInd w:val="0"/>
      <w:spacing w:line="480" w:lineRule="atLeast"/>
      <w:ind w:firstLine="2400" w:firstLineChars="1000"/>
      <w:textAlignment w:val="baseline"/>
      <w:outlineLvl w:val="0"/>
    </w:pPr>
    <w:rPr>
      <w:rFonts w:ascii="长城仿宋"/>
      <w:kern w:val="0"/>
      <w:sz w:val="24"/>
      <w:szCs w:val="20"/>
    </w:rPr>
  </w:style>
  <w:style w:type="paragraph" w:customStyle="1" w:styleId="244">
    <w:name w:val="xl9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245">
    <w:name w:val="xl67"/>
    <w:basedOn w:val="1"/>
    <w:qFormat/>
    <w:uiPriority w:val="0"/>
    <w:pPr>
      <w:widowControl/>
      <w:spacing w:before="100" w:beforeAutospacing="1" w:after="100" w:afterAutospacing="1"/>
      <w:jc w:val="center"/>
      <w:textAlignment w:val="center"/>
    </w:pPr>
    <w:rPr>
      <w:rFonts w:ascii="宋体" w:hAnsi="宋体" w:cs="宋体"/>
      <w:b/>
      <w:bCs/>
      <w:kern w:val="0"/>
      <w:sz w:val="28"/>
      <w:szCs w:val="28"/>
    </w:rPr>
  </w:style>
  <w:style w:type="paragraph" w:customStyle="1" w:styleId="246">
    <w:name w:val="Char Char1 Char Char Char Char1"/>
    <w:basedOn w:val="1"/>
    <w:qFormat/>
    <w:uiPriority w:val="0"/>
    <w:rPr>
      <w:rFonts w:ascii="Tahoma" w:hAnsi="Tahoma"/>
      <w:sz w:val="24"/>
      <w:szCs w:val="20"/>
    </w:rPr>
  </w:style>
  <w:style w:type="paragraph" w:customStyle="1" w:styleId="247">
    <w:name w:val="样式 标题 3 + 楷体_GB2312"/>
    <w:basedOn w:val="5"/>
    <w:qFormat/>
    <w:uiPriority w:val="0"/>
    <w:pPr>
      <w:widowControl/>
      <w:numPr>
        <w:numId w:val="0"/>
      </w:numPr>
      <w:tabs>
        <w:tab w:val="left" w:pos="5100"/>
        <w:tab w:val="clear" w:pos="5852"/>
      </w:tabs>
      <w:snapToGrid/>
      <w:spacing w:before="120" w:line="360" w:lineRule="auto"/>
      <w:jc w:val="left"/>
    </w:pPr>
    <w:rPr>
      <w:rFonts w:ascii="楷体_GB2312" w:hAnsi="楷体_GB2312" w:eastAsia="楷体_GB2312"/>
      <w:b w:val="0"/>
      <w:kern w:val="0"/>
      <w:sz w:val="21"/>
      <w:szCs w:val="21"/>
    </w:rPr>
  </w:style>
  <w:style w:type="paragraph" w:customStyle="1" w:styleId="248">
    <w:name w:val="xl63"/>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249">
    <w:name w:val="font5"/>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50">
    <w:name w:val="font10"/>
    <w:basedOn w:val="1"/>
    <w:qFormat/>
    <w:uiPriority w:val="0"/>
    <w:pPr>
      <w:widowControl/>
      <w:spacing w:before="100" w:beforeAutospacing="1" w:after="100" w:afterAutospacing="1"/>
      <w:jc w:val="left"/>
    </w:pPr>
    <w:rPr>
      <w:rFonts w:ascii="宋体" w:hAnsi="宋体" w:cs="宋体"/>
      <w:b/>
      <w:bCs/>
      <w:color w:val="FF0000"/>
      <w:kern w:val="0"/>
      <w:sz w:val="20"/>
      <w:szCs w:val="20"/>
    </w:rPr>
  </w:style>
  <w:style w:type="paragraph" w:customStyle="1" w:styleId="251">
    <w:name w:val="xl8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252">
    <w:name w:val="表格标题"/>
    <w:basedOn w:val="174"/>
    <w:qFormat/>
    <w:uiPriority w:val="0"/>
    <w:pPr>
      <w:numPr>
        <w:numId w:val="0"/>
      </w:numPr>
      <w:jc w:val="center"/>
    </w:pPr>
    <w:rPr>
      <w:b/>
    </w:rPr>
  </w:style>
  <w:style w:type="paragraph" w:customStyle="1" w:styleId="253">
    <w:name w:val="1"/>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54">
    <w:name w:val="xl9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szCs w:val="20"/>
    </w:rPr>
  </w:style>
  <w:style w:type="paragraph" w:customStyle="1" w:styleId="255">
    <w:name w:val="正文1"/>
    <w:basedOn w:val="1"/>
    <w:qFormat/>
    <w:uiPriority w:val="0"/>
    <w:pPr>
      <w:overflowPunct w:val="0"/>
    </w:pPr>
    <w:rPr>
      <w:kern w:val="1"/>
      <w:szCs w:val="21"/>
      <w:lang w:eastAsia="ar-SA"/>
    </w:rPr>
  </w:style>
  <w:style w:type="paragraph" w:customStyle="1" w:styleId="256">
    <w:name w:val="Char Char1 Char Char Char1"/>
    <w:basedOn w:val="13"/>
    <w:qFormat/>
    <w:uiPriority w:val="0"/>
    <w:rPr>
      <w:rFonts w:ascii="Tahoma" w:hAnsi="Tahoma"/>
      <w:sz w:val="24"/>
    </w:rPr>
  </w:style>
  <w:style w:type="paragraph" w:customStyle="1" w:styleId="257">
    <w:name w:val="font6"/>
    <w:basedOn w:val="1"/>
    <w:qFormat/>
    <w:uiPriority w:val="0"/>
    <w:pPr>
      <w:widowControl/>
      <w:spacing w:before="100" w:beforeAutospacing="1" w:after="100" w:afterAutospacing="1"/>
      <w:jc w:val="left"/>
    </w:pPr>
    <w:rPr>
      <w:rFonts w:ascii="宋体" w:hAnsi="宋体" w:cs="宋体"/>
      <w:b/>
      <w:bCs/>
      <w:color w:val="FF0000"/>
      <w:kern w:val="0"/>
      <w:sz w:val="20"/>
      <w:szCs w:val="20"/>
    </w:rPr>
  </w:style>
  <w:style w:type="paragraph" w:customStyle="1" w:styleId="258">
    <w:name w:val="xl9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4"/>
    </w:rPr>
  </w:style>
  <w:style w:type="table" w:customStyle="1" w:styleId="259">
    <w:name w:val="网格型1"/>
    <w:basedOn w:val="3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60">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Arial Unicode MS" w:hAnsi="Times New Roman" w:eastAsia="Arial Unicode MS" w:cs="Arial Unicode MS"/>
      <w:color w:val="000000"/>
      <w:kern w:val="2"/>
      <w:sz w:val="21"/>
      <w:szCs w:val="21"/>
      <w:u w:color="000000"/>
      <w:lang w:val="en-US" w:eastAsia="zh-CN" w:bidi="ar-SA"/>
    </w:rPr>
  </w:style>
  <w:style w:type="character" w:customStyle="1" w:styleId="261">
    <w:name w:val="active"/>
    <w:basedOn w:val="39"/>
    <w:qFormat/>
    <w:uiPriority w:val="0"/>
    <w:rPr>
      <w:shd w:val="clear" w:color="auto" w:fill="EC3535"/>
    </w:rPr>
  </w:style>
  <w:style w:type="paragraph" w:customStyle="1" w:styleId="262">
    <w:name w:val="Body text|1"/>
    <w:basedOn w:val="1"/>
    <w:qFormat/>
    <w:uiPriority w:val="0"/>
    <w:pPr>
      <w:spacing w:line="480" w:lineRule="auto"/>
      <w:ind w:firstLine="400"/>
    </w:pPr>
    <w:rPr>
      <w:rFonts w:ascii="宋体" w:hAnsi="宋体" w:cs="宋体"/>
      <w:sz w:val="20"/>
      <w:szCs w:val="20"/>
      <w:lang w:val="zh-TW" w:eastAsia="zh-TW" w:bidi="zh-TW"/>
    </w:rPr>
  </w:style>
  <w:style w:type="paragraph" w:customStyle="1" w:styleId="263">
    <w:name w:val="p0"/>
    <w:basedOn w:val="1"/>
    <w:qFormat/>
    <w:uiPriority w:val="0"/>
    <w:rPr>
      <w:sz w:val="32"/>
      <w:szCs w:val="32"/>
    </w:rPr>
  </w:style>
  <w:style w:type="paragraph" w:customStyle="1" w:styleId="264">
    <w:name w:val="纯文本_5"/>
    <w:basedOn w:val="1"/>
    <w:qFormat/>
    <w:uiPriority w:val="0"/>
    <w:rPr>
      <w:rFonts w:ascii="宋体" w:hAnsi="Courier New"/>
      <w:szCs w:val="20"/>
    </w:rPr>
  </w:style>
  <w:style w:type="paragraph" w:customStyle="1" w:styleId="265">
    <w:name w:val="正文_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6">
    <w:name w:val="null3"/>
    <w:hidden/>
    <w:qFormat/>
    <w:uiPriority w:val="0"/>
    <w:rPr>
      <w:rFonts w:hint="eastAsia" w:asciiTheme="minorHAnsi" w:hAnsiTheme="minorHAnsi" w:eastAsiaTheme="minorEastAsia" w:cstheme="minorBidi"/>
      <w:lang w:val="en-US" w:eastAsia="zh-Hans" w:bidi="ar-SA"/>
    </w:rPr>
  </w:style>
  <w:style w:type="paragraph" w:customStyle="1" w:styleId="267">
    <w:name w:val="Fließtext2"/>
    <w:basedOn w:val="1"/>
    <w:qFormat/>
    <w:uiPriority w:val="99"/>
    <w:pPr>
      <w:overflowPunct w:val="0"/>
      <w:autoSpaceDE w:val="0"/>
      <w:autoSpaceDN w:val="0"/>
      <w:adjustRightInd w:val="0"/>
      <w:textAlignment w:val="baseline"/>
    </w:pPr>
    <w:rPr>
      <w:kern w:val="28"/>
      <w:szCs w:val="20"/>
    </w:rPr>
  </w:style>
  <w:style w:type="paragraph" w:styleId="268">
    <w:name w:val="List Paragraph"/>
    <w:qFormat/>
    <w:uiPriority w:val="34"/>
    <w:pPr>
      <w:widowControl w:val="0"/>
      <w:ind w:firstLine="420" w:firstLineChars="20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F048F2-C8E7-45C8-87A6-DA992C1C13E2}">
  <ds:schemaRefs/>
</ds:datastoreItem>
</file>

<file path=docProps/app.xml><?xml version="1.0" encoding="utf-8"?>
<Properties xmlns="http://schemas.openxmlformats.org/officeDocument/2006/extended-properties" xmlns:vt="http://schemas.openxmlformats.org/officeDocument/2006/docPropsVTypes">
  <Template>Normal</Template>
  <Company>中软海晟</Company>
  <Pages>53</Pages>
  <Words>8545</Words>
  <Characters>9171</Characters>
  <Lines>242</Lines>
  <Paragraphs>68</Paragraphs>
  <TotalTime>19</TotalTime>
  <ScaleCrop>false</ScaleCrop>
  <LinksUpToDate>false</LinksUpToDate>
  <CharactersWithSpaces>9288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2022-08-19T11:17:00Z</dcterms:created>
  <dc:creator>中软海晟</dc:creator>
  <cp:lastModifiedBy>WPS</cp:lastModifiedBy>
  <cp:lastPrinted>2025-08-12T08:32:00Z</cp:lastPrinted>
  <dcterms:modified xsi:type="dcterms:W3CDTF">2026-09-29T05:33:34Z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25A5841434C6769BD251AF6A5819364F</vt:lpwstr>
  </property>
  <property fmtid="{D5CDD505-2E9C-101B-9397-08002B2CF9AE}" pid="4" name="KSOTemplateDocerSaveRecord">
    <vt:lpwstr>eyJoZGlkIjoiNjMyOTE1Zjc4ZTVjMDRjOTUwOThiNTU3M2RlOTFhMWUiLCJ1c2VySWQiOiI1MTk5MzA2NjAifQ==</vt:lpwstr>
  </property>
</Properties>
</file>