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7E3A7D">
      <w:pPr>
        <w:spacing w:before="320" w:after="120" w:line="288" w:lineRule="auto"/>
        <w:ind w:left="0"/>
        <w:jc w:val="center"/>
        <w:outlineLvl w:val="1"/>
        <w:rPr>
          <w:rFonts w:hint="eastAsia" w:ascii="宋体" w:hAnsi="宋体" w:eastAsia="宋体" w:cs="宋体"/>
          <w:b/>
          <w:sz w:val="32"/>
        </w:rPr>
      </w:pPr>
      <w:bookmarkStart w:id="0" w:name="heading_10"/>
      <w:r>
        <w:rPr>
          <w:rFonts w:hint="eastAsia" w:ascii="宋体" w:hAnsi="宋体" w:eastAsia="宋体" w:cs="宋体"/>
          <w:b/>
          <w:sz w:val="32"/>
        </w:rPr>
        <w:t>关于</w:t>
      </w:r>
      <w:r>
        <w:rPr>
          <w:rFonts w:hint="eastAsia" w:ascii="宋体" w:hAnsi="宋体" w:eastAsia="宋体" w:cs="宋体"/>
          <w:b/>
          <w:sz w:val="32"/>
          <w:lang w:eastAsia="zh-CN"/>
        </w:rPr>
        <w:t>智能化系统采购项目配套测试测评服务</w:t>
      </w:r>
      <w:r>
        <w:rPr>
          <w:rFonts w:hint="eastAsia" w:ascii="宋体" w:hAnsi="宋体" w:eastAsia="宋体" w:cs="宋体"/>
          <w:b/>
          <w:sz w:val="32"/>
        </w:rPr>
        <w:t>市场调研</w:t>
      </w:r>
    </w:p>
    <w:p w14:paraId="6F3EE051">
      <w:pPr>
        <w:spacing w:before="320" w:after="120" w:line="288" w:lineRule="auto"/>
        <w:ind w:left="0"/>
        <w:jc w:val="center"/>
        <w:outlineLvl w:val="1"/>
        <w:rPr>
          <w:rFonts w:hint="eastAsia" w:ascii="宋体" w:hAnsi="宋体" w:eastAsia="宋体" w:cs="宋体"/>
          <w:b/>
          <w:sz w:val="32"/>
        </w:rPr>
      </w:pPr>
      <w:r>
        <w:rPr>
          <w:rFonts w:hint="eastAsia" w:ascii="宋体" w:hAnsi="宋体" w:eastAsia="宋体" w:cs="宋体"/>
          <w:b/>
          <w:sz w:val="32"/>
        </w:rPr>
        <w:t>回复函</w:t>
      </w:r>
      <w:bookmarkEnd w:id="0"/>
    </w:p>
    <w:p w14:paraId="28C9F93E">
      <w:pPr>
        <w:keepNext w:val="0"/>
        <w:keepLines w:val="0"/>
        <w:pageBreakBefore w:val="0"/>
        <w:widowControl w:val="0"/>
        <w:kinsoku/>
        <w:wordWrap/>
        <w:overflowPunct/>
        <w:topLinePunct w:val="0"/>
        <w:autoSpaceDE/>
        <w:autoSpaceDN/>
        <w:bidi w:val="0"/>
        <w:adjustRightInd/>
        <w:snapToGrid/>
        <w:spacing w:after="120" w:line="360" w:lineRule="auto"/>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致：福建省卓诚招投标代理有限责任公司</w:t>
      </w:r>
    </w:p>
    <w:p w14:paraId="782BCCA7">
      <w:pPr>
        <w:keepNext w:val="0"/>
        <w:keepLines w:val="0"/>
        <w:pageBreakBefore w:val="0"/>
        <w:widowControl w:val="0"/>
        <w:kinsoku/>
        <w:wordWrap/>
        <w:overflowPunct/>
        <w:topLinePunct w:val="0"/>
        <w:autoSpaceDE/>
        <w:autoSpaceDN/>
        <w:bidi w:val="0"/>
        <w:adjustRightInd/>
        <w:snapToGrid/>
        <w:spacing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贵司《关于开展等保安全及商用密码评估服务项目市场调研的询问函》已收悉。我司高度重视本次市场调研工作，已认真研读项目人员配置及服务保障要求，结合我司项目经验、技术团队及服务体系，对本次项目需求逐项核查应答，现正式回复如下：</w:t>
      </w:r>
    </w:p>
    <w:p w14:paraId="061B953D">
      <w:pPr>
        <w:keepNext w:val="0"/>
        <w:keepLines w:val="0"/>
        <w:pageBreakBefore w:val="0"/>
        <w:widowControl w:val="0"/>
        <w:kinsoku/>
        <w:wordWrap/>
        <w:overflowPunct/>
        <w:topLinePunct w:val="0"/>
        <w:autoSpaceDE/>
        <w:autoSpaceDN/>
        <w:bidi w:val="0"/>
        <w:adjustRightInd/>
        <w:snapToGrid/>
        <w:spacing w:after="120" w:line="360" w:lineRule="auto"/>
        <w:ind w:left="0" w:firstLine="482" w:firstLineChars="200"/>
        <w:jc w:val="left"/>
        <w:textAlignment w:val="auto"/>
        <w:outlineLvl w:val="2"/>
        <w:rPr>
          <w:rFonts w:hint="eastAsia" w:ascii="宋体" w:hAnsi="宋体" w:eastAsia="宋体" w:cs="宋体"/>
          <w:sz w:val="24"/>
          <w:szCs w:val="24"/>
        </w:rPr>
      </w:pPr>
      <w:bookmarkStart w:id="1" w:name="heading_12"/>
      <w:r>
        <w:rPr>
          <w:rFonts w:hint="eastAsia" w:ascii="宋体" w:hAnsi="宋体" w:eastAsia="宋体" w:cs="宋体"/>
          <w:b/>
          <w:sz w:val="24"/>
          <w:szCs w:val="24"/>
          <w:lang w:val="en-US" w:eastAsia="zh-CN"/>
        </w:rPr>
        <w:t>一</w:t>
      </w:r>
      <w:r>
        <w:rPr>
          <w:rFonts w:hint="eastAsia" w:ascii="宋体" w:hAnsi="宋体" w:eastAsia="宋体" w:cs="宋体"/>
          <w:b/>
          <w:sz w:val="24"/>
          <w:szCs w:val="24"/>
        </w:rPr>
        <w:t>、项目需求逐项应答说明</w:t>
      </w:r>
      <w:bookmarkEnd w:id="1"/>
    </w:p>
    <w:p w14:paraId="0A4C5635">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jc w:val="left"/>
        <w:textAlignment w:val="auto"/>
        <w:outlineLvl w:val="3"/>
        <w:rPr>
          <w:rFonts w:hint="eastAsia" w:asciiTheme="minorEastAsia" w:hAnsiTheme="minorEastAsia" w:eastAsiaTheme="minorEastAsia" w:cstheme="minorEastAsia"/>
          <w:sz w:val="24"/>
          <w:szCs w:val="24"/>
        </w:rPr>
      </w:pPr>
      <w:bookmarkStart w:id="2" w:name="heading_15"/>
      <w:r>
        <w:rPr>
          <w:rFonts w:hint="eastAsia" w:asciiTheme="minorEastAsia" w:hAnsiTheme="minorEastAsia" w:eastAsiaTheme="minorEastAsia" w:cstheme="minorEastAsia"/>
          <w:b/>
          <w:sz w:val="24"/>
          <w:szCs w:val="24"/>
        </w:rPr>
        <w:t>（</w:t>
      </w:r>
      <w:r>
        <w:rPr>
          <w:rFonts w:hint="eastAsia" w:asciiTheme="minorEastAsia" w:hAnsiTheme="minorEastAsia" w:eastAsiaTheme="minorEastAsia" w:cstheme="minorEastAsia"/>
          <w:b/>
          <w:sz w:val="24"/>
          <w:szCs w:val="24"/>
          <w:lang w:val="en-US" w:eastAsia="zh-CN"/>
        </w:rPr>
        <w:t>一</w:t>
      </w:r>
      <w:r>
        <w:rPr>
          <w:rFonts w:hint="eastAsia" w:asciiTheme="minorEastAsia" w:hAnsiTheme="minorEastAsia" w:eastAsiaTheme="minorEastAsia" w:cstheme="minorEastAsia"/>
          <w:b/>
          <w:sz w:val="24"/>
          <w:szCs w:val="24"/>
        </w:rPr>
        <w:t>）项目人员配置要求</w:t>
      </w:r>
      <w:r>
        <w:rPr>
          <w:rFonts w:hint="eastAsia" w:ascii="宋体" w:hAnsi="宋体" w:eastAsia="宋体" w:cs="宋体"/>
          <w:b/>
          <w:sz w:val="24"/>
          <w:szCs w:val="24"/>
        </w:rPr>
        <w:t>需求应答（全部满足/部分满足）</w:t>
      </w:r>
    </w:p>
    <w:p w14:paraId="6B0E5BB2">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 项目经理1名，在具备高级测评师证书的基础上具备：</w:t>
      </w:r>
      <w:r>
        <w:rPr>
          <w:rFonts w:hint="eastAsia" w:asciiTheme="minorEastAsia" w:hAnsiTheme="minorEastAsia" w:eastAsiaTheme="minorEastAsia" w:cstheme="minorEastAsia"/>
          <w:sz w:val="24"/>
          <w:szCs w:val="24"/>
          <w:lang w:val="en-US" w:eastAsia="zh-CN"/>
        </w:rPr>
        <w:t>①</w:t>
      </w:r>
      <w:r>
        <w:rPr>
          <w:rFonts w:hint="eastAsia" w:asciiTheme="minorEastAsia" w:hAnsiTheme="minorEastAsia" w:eastAsiaTheme="minorEastAsia" w:cstheme="minorEastAsia"/>
          <w:sz w:val="24"/>
          <w:szCs w:val="24"/>
        </w:rPr>
        <w:t>信息系统项目管理师证书；</w:t>
      </w:r>
      <w:r>
        <w:rPr>
          <w:rFonts w:hint="eastAsia" w:asciiTheme="minorEastAsia" w:hAnsiTheme="minorEastAsia" w:eastAsiaTheme="minorEastAsia" w:cstheme="minorEastAsia"/>
          <w:sz w:val="24"/>
          <w:szCs w:val="24"/>
          <w:lang w:val="en-US" w:eastAsia="zh-CN"/>
        </w:rPr>
        <w:t>②</w:t>
      </w:r>
      <w:r>
        <w:rPr>
          <w:rFonts w:hint="eastAsia" w:asciiTheme="minorEastAsia" w:hAnsiTheme="minorEastAsia" w:eastAsiaTheme="minorEastAsia" w:cstheme="minorEastAsia"/>
          <w:sz w:val="24"/>
          <w:szCs w:val="24"/>
        </w:rPr>
        <w:t>商用密码应用安全性评估人员测评能力考核合格证明，统筹目全流程，把控项目进度、质量与安全，协调各方完成测评交付。</w:t>
      </w:r>
    </w:p>
    <w:p w14:paraId="358A9210">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jc w:val="left"/>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应答情况：</w:t>
      </w:r>
      <w:r>
        <w:rPr>
          <w:rFonts w:hint="eastAsia" w:ascii="宋体" w:hAnsi="宋体" w:eastAsia="宋体" w:cs="宋体"/>
          <w:b/>
          <w:sz w:val="24"/>
          <w:szCs w:val="24"/>
          <w:lang w:val="en-US" w:eastAsia="zh-CN"/>
        </w:rPr>
        <w:t xml:space="preserve"> </w:t>
      </w:r>
    </w:p>
    <w:p w14:paraId="6B59F12B">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等保测评技术负责人</w:t>
      </w:r>
      <w:r>
        <w:rPr>
          <w:rFonts w:hint="eastAsia" w:asciiTheme="minorEastAsia" w:hAnsiTheme="minorEastAsia" w:eastAsiaTheme="minorEastAsia" w:cstheme="minorEastAsia"/>
          <w:sz w:val="24"/>
          <w:szCs w:val="24"/>
          <w:lang w:val="en-US" w:eastAsia="zh-CN"/>
        </w:rPr>
        <w:t xml:space="preserve">  1人，</w:t>
      </w:r>
      <w:r>
        <w:rPr>
          <w:rFonts w:hint="eastAsia" w:asciiTheme="minorEastAsia" w:hAnsiTheme="minorEastAsia" w:eastAsiaTheme="minorEastAsia" w:cstheme="minorEastAsia"/>
          <w:sz w:val="24"/>
          <w:szCs w:val="24"/>
        </w:rPr>
        <w:t>具备：</w:t>
      </w:r>
      <w:r>
        <w:rPr>
          <w:rFonts w:hint="eastAsia" w:asciiTheme="minorEastAsia" w:hAnsiTheme="minorEastAsia" w:eastAsiaTheme="minorEastAsia" w:cstheme="minorEastAsia"/>
          <w:sz w:val="24"/>
          <w:szCs w:val="24"/>
          <w:lang w:val="en-US" w:eastAsia="zh-CN"/>
        </w:rPr>
        <w:t>①网络安全等级测评师证书（中级及以上）证书、②信息安全保障人员认证证书，负责等保测评技术工作，把控测评技术方案、质量，审核测评报告，处理技术疑难问题</w:t>
      </w:r>
      <w:r>
        <w:rPr>
          <w:rFonts w:hint="eastAsia" w:asciiTheme="minorEastAsia" w:hAnsiTheme="minorEastAsia" w:eastAsiaTheme="minorEastAsia" w:cstheme="minorEastAsia"/>
          <w:sz w:val="24"/>
          <w:szCs w:val="24"/>
        </w:rPr>
        <w:t>。</w:t>
      </w:r>
    </w:p>
    <w:p w14:paraId="35306285">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jc w:val="lef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bCs/>
          <w:sz w:val="24"/>
          <w:szCs w:val="24"/>
          <w:lang w:val="en-US" w:eastAsia="zh-CN"/>
        </w:rPr>
        <w:t>应答情况：</w:t>
      </w:r>
      <w:r>
        <w:rPr>
          <w:rFonts w:hint="eastAsia" w:ascii="宋体" w:hAnsi="宋体" w:eastAsia="宋体" w:cs="宋体"/>
          <w:b/>
          <w:sz w:val="24"/>
          <w:szCs w:val="24"/>
          <w:lang w:val="en-US" w:eastAsia="zh-CN"/>
        </w:rPr>
        <w:t xml:space="preserve"> </w:t>
      </w:r>
    </w:p>
    <w:p w14:paraId="03D50982">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密码评估技术负责人</w:t>
      </w:r>
      <w:r>
        <w:rPr>
          <w:rFonts w:hint="eastAsia" w:asciiTheme="minorEastAsia" w:hAnsiTheme="minorEastAsia" w:eastAsiaTheme="minorEastAsia" w:cstheme="minorEastAsia"/>
          <w:sz w:val="24"/>
          <w:szCs w:val="24"/>
          <w:lang w:val="en-US" w:eastAsia="zh-CN"/>
        </w:rPr>
        <w:t xml:space="preserve">  1人，</w:t>
      </w:r>
      <w:r>
        <w:rPr>
          <w:rFonts w:hint="eastAsia" w:asciiTheme="minorEastAsia" w:hAnsiTheme="minorEastAsia" w:eastAsiaTheme="minorEastAsia" w:cstheme="minorEastAsia"/>
          <w:sz w:val="24"/>
          <w:szCs w:val="24"/>
        </w:rPr>
        <w:t>具备：</w:t>
      </w:r>
      <w:r>
        <w:rPr>
          <w:rFonts w:hint="eastAsia" w:asciiTheme="minorEastAsia" w:hAnsiTheme="minorEastAsia" w:eastAsiaTheme="minorEastAsia" w:cstheme="minorEastAsia"/>
          <w:sz w:val="24"/>
          <w:szCs w:val="24"/>
          <w:lang w:val="en-US" w:eastAsia="zh-CN"/>
        </w:rPr>
        <w:t>①密码技术应用员职业技能等级证书（三级 / 高级工及以上）、②商用密码应用安全性评估人员测评能力考核合格证明，统筹密码评估技术实施，审核评估方案与报告，处置密码测评技术难点，把控评估质量</w:t>
      </w:r>
      <w:r>
        <w:rPr>
          <w:rFonts w:hint="eastAsia" w:asciiTheme="minorEastAsia" w:hAnsiTheme="minorEastAsia" w:eastAsiaTheme="minorEastAsia" w:cstheme="minorEastAsia"/>
          <w:sz w:val="24"/>
          <w:szCs w:val="24"/>
        </w:rPr>
        <w:t>。</w:t>
      </w:r>
    </w:p>
    <w:p w14:paraId="27EF2FAB">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jc w:val="lef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bCs/>
          <w:sz w:val="24"/>
          <w:szCs w:val="24"/>
          <w:lang w:val="en-US" w:eastAsia="zh-CN"/>
        </w:rPr>
        <w:t>应答情况：</w:t>
      </w:r>
      <w:r>
        <w:rPr>
          <w:rFonts w:hint="eastAsia" w:ascii="宋体" w:hAnsi="宋体" w:eastAsia="宋体" w:cs="宋体"/>
          <w:b/>
          <w:sz w:val="24"/>
          <w:szCs w:val="24"/>
          <w:lang w:val="en-US" w:eastAsia="zh-CN"/>
        </w:rPr>
        <w:t xml:space="preserve"> </w:t>
      </w:r>
    </w:p>
    <w:p w14:paraId="32274A8E">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等保、密评执行人员</w:t>
      </w:r>
      <w:r>
        <w:rPr>
          <w:rFonts w:hint="eastAsia" w:asciiTheme="minorEastAsia" w:hAnsiTheme="minorEastAsia" w:eastAsiaTheme="minorEastAsia" w:cstheme="minorEastAsia"/>
          <w:sz w:val="24"/>
          <w:szCs w:val="24"/>
          <w:lang w:val="en-US" w:eastAsia="zh-CN"/>
        </w:rPr>
        <w:t xml:space="preserve">  不少于3人，</w:t>
      </w:r>
      <w:r>
        <w:rPr>
          <w:rFonts w:hint="eastAsia" w:asciiTheme="minorEastAsia" w:hAnsiTheme="minorEastAsia" w:eastAsiaTheme="minorEastAsia" w:cstheme="minorEastAsia"/>
          <w:sz w:val="24"/>
          <w:szCs w:val="24"/>
        </w:rPr>
        <w:t>具备开展等保测评、密评、信创符合性测试服务活动相适应的专业能力</w:t>
      </w:r>
      <w:r>
        <w:rPr>
          <w:rFonts w:hint="eastAsia" w:asciiTheme="minorEastAsia" w:hAnsiTheme="minorEastAsia" w:eastAsiaTheme="minorEastAsia" w:cstheme="minorEastAsia"/>
          <w:sz w:val="24"/>
          <w:szCs w:val="24"/>
          <w:lang w:val="en-US" w:eastAsia="zh-CN"/>
        </w:rPr>
        <w:t>，完成本项目等保测评与密码评估、信创符合性等相关实施工作</w:t>
      </w:r>
      <w:r>
        <w:rPr>
          <w:rFonts w:hint="eastAsia" w:asciiTheme="minorEastAsia" w:hAnsiTheme="minorEastAsia" w:eastAsiaTheme="minorEastAsia" w:cstheme="minorEastAsia"/>
          <w:sz w:val="24"/>
          <w:szCs w:val="24"/>
        </w:rPr>
        <w:t>。</w:t>
      </w:r>
    </w:p>
    <w:p w14:paraId="3D5C9552">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jc w:val="lef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bCs/>
          <w:sz w:val="24"/>
          <w:szCs w:val="24"/>
          <w:lang w:val="en-US" w:eastAsia="zh-CN"/>
        </w:rPr>
        <w:t>应答情况：</w:t>
      </w:r>
      <w:r>
        <w:rPr>
          <w:rFonts w:hint="eastAsia" w:ascii="宋体" w:hAnsi="宋体" w:eastAsia="宋体" w:cs="宋体"/>
          <w:b/>
          <w:sz w:val="24"/>
          <w:szCs w:val="24"/>
          <w:lang w:val="en-US" w:eastAsia="zh-CN"/>
        </w:rPr>
        <w:t xml:space="preserve"> </w:t>
      </w:r>
    </w:p>
    <w:p w14:paraId="1240404C">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以上</w:t>
      </w:r>
      <w:r>
        <w:rPr>
          <w:rFonts w:hint="eastAsia" w:asciiTheme="minorEastAsia" w:hAnsiTheme="minorEastAsia" w:eastAsiaTheme="minorEastAsia" w:cstheme="minorEastAsia"/>
          <w:sz w:val="24"/>
          <w:szCs w:val="24"/>
        </w:rPr>
        <w:t>同一人员持有多本证书的，可在团队内部兼任多个岗位。</w:t>
      </w:r>
    </w:p>
    <w:p w14:paraId="5A25EF9D">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jc w:val="left"/>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b/>
          <w:bCs/>
          <w:sz w:val="24"/>
          <w:szCs w:val="24"/>
          <w:lang w:val="en-US" w:eastAsia="zh-CN"/>
        </w:rPr>
        <w:t>应答情况：</w:t>
      </w:r>
    </w:p>
    <w:p w14:paraId="736E5FBE">
      <w:pPr>
        <w:keepNext w:val="0"/>
        <w:keepLines w:val="0"/>
        <w:pageBreakBefore w:val="0"/>
        <w:widowControl w:val="0"/>
        <w:kinsoku/>
        <w:wordWrap/>
        <w:overflowPunct/>
        <w:topLinePunct w:val="0"/>
        <w:autoSpaceDE/>
        <w:autoSpaceDN/>
        <w:bidi w:val="0"/>
        <w:adjustRightInd/>
        <w:snapToGrid/>
        <w:spacing w:after="120" w:line="360" w:lineRule="auto"/>
        <w:ind w:left="0" w:firstLine="482" w:firstLineChars="200"/>
        <w:jc w:val="left"/>
        <w:textAlignment w:val="auto"/>
        <w:outlineLvl w:val="3"/>
        <w:rPr>
          <w:rFonts w:hint="eastAsia" w:ascii="宋体" w:hAnsi="宋体" w:eastAsia="宋体" w:cs="宋体"/>
          <w:sz w:val="24"/>
          <w:szCs w:val="24"/>
        </w:rPr>
      </w:pPr>
      <w:r>
        <w:rPr>
          <w:rFonts w:hint="eastAsia" w:ascii="宋体" w:hAnsi="宋体" w:eastAsia="宋体" w:cs="宋体"/>
          <w:b/>
          <w:sz w:val="24"/>
          <w:szCs w:val="24"/>
        </w:rPr>
        <w:t>（</w:t>
      </w:r>
      <w:r>
        <w:rPr>
          <w:rFonts w:hint="eastAsia" w:ascii="宋体" w:hAnsi="宋体" w:eastAsia="宋体" w:cs="宋体"/>
          <w:b/>
          <w:sz w:val="24"/>
          <w:szCs w:val="24"/>
          <w:lang w:val="en-US" w:eastAsia="zh-CN"/>
        </w:rPr>
        <w:t>二</w:t>
      </w:r>
      <w:r>
        <w:rPr>
          <w:rFonts w:hint="eastAsia" w:ascii="宋体" w:hAnsi="宋体" w:eastAsia="宋体" w:cs="宋体"/>
          <w:b/>
          <w:sz w:val="24"/>
          <w:szCs w:val="24"/>
        </w:rPr>
        <w:t>）服务及售后保障需求应答（全部满足/部分满足）</w:t>
      </w:r>
      <w:bookmarkEnd w:id="2"/>
    </w:p>
    <w:p w14:paraId="1DEBDF4C">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jc w:val="left"/>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基于安全考虑，供应商所投入使用的测评工具和密码测评工具须符合国家标准、行业标准及相关法律法规规定，须具备如下功能</w:t>
      </w:r>
      <w:r>
        <w:rPr>
          <w:rFonts w:hint="eastAsia" w:asciiTheme="minorEastAsia" w:hAnsiTheme="minorEastAsia" w:eastAsiaTheme="minorEastAsia" w:cstheme="minorEastAsia"/>
          <w:sz w:val="24"/>
          <w:szCs w:val="24"/>
          <w:lang w:eastAsia="zh-CN"/>
        </w:rPr>
        <w:t>：</w:t>
      </w:r>
    </w:p>
    <w:p w14:paraId="4CD4CAE2">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jc w:val="left"/>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lang w:eastAsia="zh-CN"/>
        </w:rPr>
        <w:t>测评工具</w:t>
      </w:r>
    </w:p>
    <w:p w14:paraId="703808FD">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①具备有效防止终端设备遭受 DoS（拒绝服务）与DDoS（分布式拒绝服务）攻击，保障终端设备的网络可用性与运行稳定性。并支持与现有网络基础设施（如三层交换机）建立联动机制，实现与交换机的协同管控，可对违规终端执行联动阻断操作，实现设备终端精准接入与有效的网络访问控制；</w:t>
      </w:r>
    </w:p>
    <w:p w14:paraId="05598B3E">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②支持异常行为管控支持旁路阻断，阻断方式包含交换机联动阻断、TCP阻断、ARP阻断。</w:t>
      </w:r>
    </w:p>
    <w:p w14:paraId="65D3CDC7">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③在测评过程中具备测评过程安全管控能力，在测评过程中可对测评工具自身及测评采集数据实现防入侵、防攻击、防病毒、防篡改、防泄露管控，规避测评工具被利用、测评数据外泄风险。</w:t>
      </w:r>
    </w:p>
    <w:p w14:paraId="746C8F80">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lang w:val="en-US" w:eastAsia="zh-CN"/>
        </w:rPr>
        <w:t xml:space="preserve">应答情况： </w:t>
      </w:r>
    </w:p>
    <w:p w14:paraId="247805A3">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密码测评工具</w:t>
      </w:r>
    </w:p>
    <w:p w14:paraId="3F80D9CF">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①符合国家密码行业标准，支持主流密码加解密运算和算法验证。 1) 分组密码算法：支持 SM4、AES等算法； 2) 公钥算法：支持 SM2、SM9、RSA（2048及以上）、ECDSA、ECDH等算法；3) 流密码算法：支持 ZUC、ChaCha20等算法； 4) 哈希算法：支持 SHA2 系列、SHA3 系列和 SM3 等哈希算法以及对应的 HMAC 算法。</w:t>
      </w:r>
    </w:p>
    <w:p w14:paraId="680A8441">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②在密码测评服务中对被测密码的密码加密算法进行测试及数据分析时，至少使用PKCS#1及PKCS#7两种或以上的加密消息语法标准进行签名和验签操作，确保被测结果的准确性。</w:t>
      </w:r>
    </w:p>
    <w:p w14:paraId="74C480F0">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③支持对常见加密协议的分析，包括国密 IPSec、国密 SSL/TL（TLCP）。</w:t>
      </w:r>
    </w:p>
    <w:p w14:paraId="6CA36265">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lang w:val="en-US" w:eastAsia="zh-CN"/>
        </w:rPr>
        <w:t xml:space="preserve">应答情况： </w:t>
      </w:r>
    </w:p>
    <w:p w14:paraId="0B1E3326">
      <w:pPr>
        <w:keepNext w:val="0"/>
        <w:keepLines w:val="0"/>
        <w:pageBreakBefore w:val="0"/>
        <w:widowControl w:val="0"/>
        <w:kinsoku/>
        <w:wordWrap/>
        <w:overflowPunct/>
        <w:topLinePunct w:val="0"/>
        <w:autoSpaceDE/>
        <w:autoSpaceDN/>
        <w:bidi w:val="0"/>
        <w:adjustRightInd/>
        <w:snapToGrid/>
        <w:spacing w:after="120" w:line="360" w:lineRule="auto"/>
        <w:ind w:left="0" w:firstLine="482" w:firstLineChars="200"/>
        <w:jc w:val="left"/>
        <w:textAlignment w:val="auto"/>
        <w:outlineLvl w:val="2"/>
        <w:rPr>
          <w:rFonts w:hint="default" w:ascii="宋体" w:hAnsi="宋体" w:eastAsia="宋体" w:cs="宋体"/>
          <w:sz w:val="24"/>
          <w:szCs w:val="24"/>
          <w:lang w:val="en-US" w:eastAsia="zh-CN"/>
        </w:rPr>
      </w:pPr>
      <w:bookmarkStart w:id="3" w:name="heading_16"/>
      <w:r>
        <w:rPr>
          <w:rFonts w:hint="eastAsia" w:ascii="宋体" w:hAnsi="宋体" w:eastAsia="宋体" w:cs="宋体"/>
          <w:b/>
          <w:sz w:val="24"/>
          <w:szCs w:val="24"/>
        </w:rPr>
        <w:t>三、</w:t>
      </w:r>
      <w:bookmarkEnd w:id="3"/>
      <w:r>
        <w:rPr>
          <w:rFonts w:hint="eastAsia" w:ascii="宋体" w:hAnsi="宋体" w:eastAsia="宋体" w:cs="宋体"/>
          <w:b/>
          <w:sz w:val="24"/>
          <w:szCs w:val="24"/>
          <w:lang w:val="en-US" w:eastAsia="zh-CN"/>
        </w:rPr>
        <w:t>应答承诺</w:t>
      </w:r>
    </w:p>
    <w:p w14:paraId="00FB2840">
      <w:pPr>
        <w:keepNext w:val="0"/>
        <w:keepLines w:val="0"/>
        <w:pageBreakBefore w:val="0"/>
        <w:widowControl w:val="0"/>
        <w:kinsoku/>
        <w:wordWrap/>
        <w:overflowPunct/>
        <w:topLinePunct w:val="0"/>
        <w:autoSpaceDE/>
        <w:autoSpaceDN/>
        <w:bidi w:val="0"/>
        <w:adjustRightInd/>
        <w:snapToGrid/>
        <w:spacing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我司承诺，本次回复内容真实、准确、有效，可随时接受核查，若存在虚假应答，自愿承担一切相关责任。</w:t>
      </w:r>
      <w:bookmarkStart w:id="4" w:name="_GoBack"/>
      <w:bookmarkEnd w:id="4"/>
    </w:p>
    <w:p w14:paraId="1C9C713B">
      <w:pPr>
        <w:keepNext w:val="0"/>
        <w:keepLines w:val="0"/>
        <w:pageBreakBefore w:val="0"/>
        <w:widowControl w:val="0"/>
        <w:kinsoku/>
        <w:wordWrap/>
        <w:overflowPunct/>
        <w:topLinePunct w:val="0"/>
        <w:autoSpaceDE/>
        <w:autoSpaceDN/>
        <w:bidi w:val="0"/>
        <w:adjustRightInd/>
        <w:snapToGrid/>
        <w:spacing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特此回复！</w:t>
      </w:r>
    </w:p>
    <w:p w14:paraId="74341D43">
      <w:pPr>
        <w:keepNext w:val="0"/>
        <w:keepLines w:val="0"/>
        <w:pageBreakBefore w:val="0"/>
        <w:widowControl w:val="0"/>
        <w:kinsoku/>
        <w:wordWrap/>
        <w:overflowPunct/>
        <w:topLinePunct w:val="0"/>
        <w:autoSpaceDE/>
        <w:autoSpaceDN/>
        <w:bidi w:val="0"/>
        <w:adjustRightInd/>
        <w:snapToGrid/>
        <w:spacing w:after="120" w:line="360" w:lineRule="auto"/>
        <w:ind w:left="0" w:firstLine="482" w:firstLineChars="200"/>
        <w:jc w:val="right"/>
        <w:textAlignment w:val="auto"/>
        <w:rPr>
          <w:rFonts w:hint="eastAsia" w:ascii="宋体" w:hAnsi="宋体" w:eastAsia="宋体" w:cs="宋体"/>
          <w:sz w:val="24"/>
          <w:szCs w:val="24"/>
        </w:rPr>
      </w:pPr>
      <w:r>
        <w:rPr>
          <w:rFonts w:hint="eastAsia" w:ascii="宋体" w:hAnsi="宋体" w:eastAsia="宋体" w:cs="宋体"/>
          <w:b/>
          <w:sz w:val="24"/>
          <w:szCs w:val="24"/>
        </w:rPr>
        <w:t>供应商全称（加盖公章）</w:t>
      </w:r>
    </w:p>
    <w:p w14:paraId="4461858B">
      <w:pPr>
        <w:keepNext w:val="0"/>
        <w:keepLines w:val="0"/>
        <w:pageBreakBefore w:val="0"/>
        <w:widowControl w:val="0"/>
        <w:kinsoku/>
        <w:wordWrap/>
        <w:overflowPunct/>
        <w:topLinePunct w:val="0"/>
        <w:autoSpaceDE/>
        <w:autoSpaceDN/>
        <w:bidi w:val="0"/>
        <w:adjustRightInd/>
        <w:snapToGrid/>
        <w:spacing w:after="120" w:line="360" w:lineRule="auto"/>
        <w:ind w:left="0" w:firstLine="480" w:firstLineChars="200"/>
        <w:jc w:val="right"/>
        <w:textAlignment w:val="auto"/>
        <w:rPr>
          <w:rFonts w:hint="eastAsia" w:ascii="宋体" w:hAnsi="宋体" w:eastAsia="宋体" w:cs="宋体"/>
          <w:sz w:val="24"/>
          <w:szCs w:val="24"/>
        </w:rPr>
      </w:pPr>
      <w:r>
        <w:rPr>
          <w:rFonts w:hint="eastAsia" w:ascii="宋体" w:hAnsi="宋体" w:eastAsia="宋体" w:cs="宋体"/>
          <w:sz w:val="24"/>
          <w:szCs w:val="24"/>
        </w:rPr>
        <w:t>____年____月____日</w:t>
      </w:r>
    </w:p>
    <w:p w14:paraId="35435435">
      <w:pPr>
        <w:keepNext w:val="0"/>
        <w:keepLines w:val="0"/>
        <w:pageBreakBefore w:val="0"/>
        <w:widowControl w:val="0"/>
        <w:kinsoku/>
        <w:wordWrap/>
        <w:overflowPunct/>
        <w:topLinePunct w:val="0"/>
        <w:autoSpaceDE/>
        <w:autoSpaceDN/>
        <w:bidi w:val="0"/>
        <w:adjustRightInd/>
        <w:snapToGrid/>
        <w:spacing w:after="120" w:line="360" w:lineRule="auto"/>
        <w:jc w:val="both"/>
        <w:textAlignment w:val="auto"/>
      </w:pPr>
      <w:r>
        <w:rPr>
          <w:rFonts w:hint="eastAsia" w:asciiTheme="minorEastAsia" w:hAnsiTheme="minorEastAsia" w:eastAsiaTheme="minorEastAsia" w:cstheme="minorEastAsia"/>
          <w:b/>
          <w:bCs/>
          <w:sz w:val="24"/>
          <w:szCs w:val="24"/>
          <w:lang w:val="en-US" w:eastAsia="zh-CN"/>
        </w:rPr>
        <w:t>★注：供应商若对上述需求存在部分满足或不满足的，可</w:t>
      </w:r>
      <w:r>
        <w:rPr>
          <w:rFonts w:hint="eastAsia" w:asciiTheme="minorEastAsia" w:hAnsiTheme="minorEastAsia" w:eastAsiaTheme="minorEastAsia" w:cstheme="minorEastAsia"/>
          <w:b/>
          <w:bCs/>
          <w:sz w:val="24"/>
          <w:szCs w:val="24"/>
        </w:rPr>
        <w:t>对不满足项需详细说明差异及优化方案</w:t>
      </w:r>
      <w:r>
        <w:rPr>
          <w:rFonts w:hint="eastAsia" w:asciiTheme="minorEastAsia" w:hAnsiTheme="minorEastAsia" w:eastAsiaTheme="minorEastAsia" w:cstheme="minorEastAsia"/>
          <w:b/>
          <w:bCs/>
          <w:sz w:val="24"/>
          <w:szCs w:val="24"/>
          <w:lang w:eastAsia="zh-CN"/>
        </w:rPr>
        <w:t>。</w:t>
      </w:r>
    </w:p>
    <w:sectPr>
      <w:headerReference r:id="rId3" w:type="default"/>
      <w:footerReference r:id="rId4" w:type="default"/>
      <w:pgSz w:w="11905" w:h="16840"/>
      <w:pgMar w:top="1440" w:right="1065" w:bottom="900" w:left="138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64CABF"/>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59EC4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C410A1"/>
    <w:multiLevelType w:val="singleLevel"/>
    <w:tmpl w:val="0FC410A1"/>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D154753"/>
    <w:rsid w:val="1D1547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2026-09-08T10:15:00Z</dcterms:created>
  <dc:creator>WPS</dc:creator>
  <cp:lastModifiedBy>WPS</cp:lastModifiedBy>
  <dcterms:modified xsi:type="dcterms:W3CDTF">2026-09-08T10:15:42Z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8E64C496C58C459081726B3D9C00D13F_11</vt:lpwstr>
  </property>
  <property fmtid="{D5CDD505-2E9C-101B-9397-08002B2CF9AE}" pid="4" name="KSOTemplateDocerSaveRecord">
    <vt:lpwstr>eyJoZGlkIjoiNjMyOTE1Zjc4ZTVjMDRjOTUwOThiNTU3M2RlOTFhMWUiLCJ1c2VySWQiOiI1MTk5MzA2NjAifQ==</vt:lpwstr>
  </property>
</Properties>
</file>