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5E798">
      <w:pPr>
        <w:pStyle w:val="9"/>
        <w:keepNext w:val="0"/>
        <w:keepLines w:val="0"/>
        <w:pageBreakBefore w:val="0"/>
        <w:widowControl w:val="0"/>
        <w:kinsoku/>
        <w:wordWrap/>
        <w:overflowPunct/>
        <w:topLinePunct w:val="0"/>
        <w:autoSpaceDE/>
        <w:autoSpaceDN/>
        <w:bidi w:val="0"/>
        <w:adjustRightInd/>
        <w:snapToGrid/>
        <w:spacing w:beforeAutospacing="0" w:afterAutospacing="0" w:line="1000" w:lineRule="exact"/>
        <w:jc w:val="center"/>
        <w:textAlignment w:val="auto"/>
        <w:rPr>
          <w:rStyle w:val="30"/>
          <w:rFonts w:hint="eastAsia" w:ascii="宋体" w:hAnsi="宋体" w:eastAsia="宋体" w:cs="宋体"/>
          <w:color w:val="auto"/>
          <w:sz w:val="52"/>
          <w:szCs w:val="52"/>
          <w:highlight w:val="none"/>
          <w:shd w:val="clear" w:color="auto" w:fill="FFFFFF"/>
          <w:lang w:eastAsia="zh-CN"/>
        </w:rPr>
      </w:pPr>
      <w:r>
        <w:rPr>
          <w:rStyle w:val="30"/>
          <w:rFonts w:hint="eastAsia" w:ascii="宋体" w:hAnsi="宋体" w:cs="宋体"/>
          <w:color w:val="auto"/>
          <w:sz w:val="52"/>
          <w:szCs w:val="52"/>
          <w:highlight w:val="none"/>
          <w:shd w:val="clear" w:color="auto" w:fill="FFFFFF"/>
          <w:lang w:eastAsia="zh-CN"/>
        </w:rPr>
        <w:t>新立工贸公司2026至2027年度基建工程监理服务采购项目</w:t>
      </w:r>
    </w:p>
    <w:p w14:paraId="606943DB">
      <w:pPr>
        <w:pStyle w:val="9"/>
        <w:keepNext w:val="0"/>
        <w:keepLines w:val="0"/>
        <w:pageBreakBefore w:val="0"/>
        <w:widowControl w:val="0"/>
        <w:kinsoku/>
        <w:wordWrap/>
        <w:overflowPunct/>
        <w:topLinePunct w:val="0"/>
        <w:autoSpaceDE/>
        <w:autoSpaceDN/>
        <w:bidi w:val="0"/>
        <w:adjustRightInd/>
        <w:snapToGrid/>
        <w:spacing w:beforeAutospacing="0" w:afterAutospacing="0" w:line="1000" w:lineRule="exact"/>
        <w:jc w:val="center"/>
        <w:textAlignment w:val="auto"/>
        <w:rPr>
          <w:rStyle w:val="30"/>
          <w:rFonts w:hint="eastAsia" w:ascii="宋体" w:hAnsi="宋体" w:cs="宋体"/>
          <w:color w:val="auto"/>
          <w:sz w:val="72"/>
          <w:szCs w:val="72"/>
          <w:highlight w:val="none"/>
          <w:shd w:val="clear" w:color="auto" w:fill="FFFFFF"/>
        </w:rPr>
      </w:pPr>
    </w:p>
    <w:p w14:paraId="778DA601">
      <w:pPr>
        <w:pStyle w:val="9"/>
        <w:keepNext w:val="0"/>
        <w:keepLines w:val="0"/>
        <w:pageBreakBefore w:val="0"/>
        <w:widowControl w:val="0"/>
        <w:kinsoku/>
        <w:wordWrap/>
        <w:overflowPunct/>
        <w:topLinePunct w:val="0"/>
        <w:autoSpaceDE/>
        <w:autoSpaceDN/>
        <w:bidi w:val="0"/>
        <w:adjustRightInd/>
        <w:snapToGrid/>
        <w:spacing w:beforeAutospacing="0" w:afterAutospacing="0" w:line="1000" w:lineRule="exact"/>
        <w:jc w:val="center"/>
        <w:textAlignment w:val="auto"/>
        <w:rPr>
          <w:rFonts w:hint="eastAsia" w:ascii="宋体" w:hAnsi="宋体" w:cs="宋体"/>
          <w:color w:val="auto"/>
          <w:sz w:val="72"/>
          <w:szCs w:val="72"/>
          <w:highlight w:val="none"/>
        </w:rPr>
      </w:pPr>
      <w:r>
        <w:rPr>
          <w:rStyle w:val="30"/>
          <w:rFonts w:hint="eastAsia" w:ascii="宋体" w:hAnsi="宋体" w:cs="宋体"/>
          <w:color w:val="auto"/>
          <w:sz w:val="72"/>
          <w:szCs w:val="72"/>
          <w:highlight w:val="none"/>
          <w:shd w:val="clear" w:color="auto" w:fill="FFFFFF"/>
        </w:rPr>
        <w:t>竞争性磋商文件</w:t>
      </w:r>
    </w:p>
    <w:p w14:paraId="7C453653">
      <w:pPr>
        <w:pStyle w:val="9"/>
        <w:keepNext w:val="0"/>
        <w:keepLines w:val="0"/>
        <w:pageBreakBefore w:val="0"/>
        <w:widowControl w:val="0"/>
        <w:kinsoku/>
        <w:wordWrap/>
        <w:overflowPunct/>
        <w:topLinePunct w:val="0"/>
        <w:autoSpaceDE/>
        <w:autoSpaceDN/>
        <w:bidi w:val="0"/>
        <w:adjustRightInd/>
        <w:snapToGrid/>
        <w:spacing w:beforeAutospacing="0" w:afterAutospacing="0" w:line="1000" w:lineRule="exact"/>
        <w:jc w:val="center"/>
        <w:textAlignment w:val="auto"/>
        <w:rPr>
          <w:rFonts w:hint="eastAsia" w:ascii="宋体" w:hAnsi="宋体" w:cs="宋体"/>
          <w:color w:val="auto"/>
          <w:sz w:val="72"/>
          <w:szCs w:val="72"/>
          <w:highlight w:val="none"/>
        </w:rPr>
      </w:pPr>
    </w:p>
    <w:p w14:paraId="6F750B25">
      <w:pPr>
        <w:pStyle w:val="9"/>
        <w:keepNext w:val="0"/>
        <w:keepLines w:val="0"/>
        <w:pageBreakBefore w:val="0"/>
        <w:widowControl w:val="0"/>
        <w:kinsoku/>
        <w:wordWrap/>
        <w:overflowPunct/>
        <w:topLinePunct w:val="0"/>
        <w:autoSpaceDE/>
        <w:autoSpaceDN/>
        <w:bidi w:val="0"/>
        <w:adjustRightInd/>
        <w:snapToGrid/>
        <w:spacing w:beforeAutospacing="0" w:afterAutospacing="0" w:line="1000" w:lineRule="exact"/>
        <w:jc w:val="center"/>
        <w:textAlignment w:val="auto"/>
        <w:rPr>
          <w:rFonts w:hint="eastAsia" w:ascii="宋体" w:hAnsi="宋体" w:cs="宋体"/>
          <w:color w:val="auto"/>
          <w:sz w:val="72"/>
          <w:szCs w:val="72"/>
          <w:highlight w:val="none"/>
        </w:rPr>
      </w:pPr>
    </w:p>
    <w:p w14:paraId="5139F9B9">
      <w:pPr>
        <w:pStyle w:val="9"/>
        <w:keepNext w:val="0"/>
        <w:keepLines w:val="0"/>
        <w:pageBreakBefore w:val="0"/>
        <w:widowControl w:val="0"/>
        <w:kinsoku/>
        <w:wordWrap/>
        <w:overflowPunct/>
        <w:topLinePunct w:val="0"/>
        <w:autoSpaceDE/>
        <w:autoSpaceDN/>
        <w:bidi w:val="0"/>
        <w:adjustRightInd/>
        <w:snapToGrid/>
        <w:spacing w:beforeAutospacing="0" w:afterAutospacing="0" w:line="1000" w:lineRule="exact"/>
        <w:jc w:val="center"/>
        <w:textAlignment w:val="auto"/>
        <w:rPr>
          <w:rStyle w:val="30"/>
          <w:rFonts w:hint="eastAsia" w:ascii="宋体" w:hAnsi="宋体" w:cs="宋体"/>
          <w:color w:val="auto"/>
          <w:sz w:val="72"/>
          <w:szCs w:val="72"/>
          <w:highlight w:val="none"/>
          <w:shd w:val="clear" w:color="auto" w:fill="FFFFFF"/>
        </w:rPr>
      </w:pPr>
    </w:p>
    <w:p w14:paraId="2B2E1F5D">
      <w:pPr>
        <w:pStyle w:val="9"/>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jc w:val="center"/>
        <w:textAlignment w:val="auto"/>
        <w:rPr>
          <w:rStyle w:val="30"/>
          <w:rFonts w:hint="eastAsia" w:ascii="宋体" w:hAnsi="宋体" w:eastAsia="宋体" w:cs="宋体"/>
          <w:color w:val="auto"/>
          <w:sz w:val="32"/>
          <w:szCs w:val="32"/>
          <w:highlight w:val="none"/>
          <w:u w:val="single"/>
          <w:shd w:val="clear" w:color="auto" w:fill="FFFFFF"/>
          <w:lang w:eastAsia="zh-CN"/>
        </w:rPr>
      </w:pPr>
      <w:r>
        <w:rPr>
          <w:rStyle w:val="30"/>
          <w:rFonts w:hint="eastAsia" w:ascii="宋体" w:hAnsi="宋体" w:cs="宋体"/>
          <w:color w:val="auto"/>
          <w:sz w:val="32"/>
          <w:szCs w:val="32"/>
          <w:highlight w:val="none"/>
          <w:shd w:val="clear" w:color="auto" w:fill="FFFFFF"/>
        </w:rPr>
        <w:t>项目名称：</w:t>
      </w:r>
      <w:r>
        <w:rPr>
          <w:rStyle w:val="30"/>
          <w:rFonts w:hint="eastAsia" w:ascii="宋体" w:hAnsi="宋体" w:cs="宋体"/>
          <w:color w:val="auto"/>
          <w:sz w:val="32"/>
          <w:szCs w:val="32"/>
          <w:highlight w:val="none"/>
          <w:u w:val="single"/>
          <w:shd w:val="clear" w:color="auto" w:fill="FFFFFF"/>
          <w:lang w:eastAsia="zh-CN"/>
        </w:rPr>
        <w:t>新立工贸公司2026至2027年度基建工程监理服务采购项目</w:t>
      </w:r>
    </w:p>
    <w:p w14:paraId="3BCA852F">
      <w:pPr>
        <w:pStyle w:val="9"/>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jc w:val="center"/>
        <w:textAlignment w:val="auto"/>
        <w:rPr>
          <w:rFonts w:hint="eastAsia" w:ascii="宋体" w:hAnsi="宋体" w:eastAsia="宋体" w:cs="宋体"/>
          <w:color w:val="auto"/>
          <w:sz w:val="32"/>
          <w:szCs w:val="32"/>
          <w:highlight w:val="none"/>
          <w:lang w:eastAsia="zh-CN"/>
        </w:rPr>
      </w:pPr>
      <w:r>
        <w:rPr>
          <w:rStyle w:val="30"/>
          <w:rFonts w:hint="eastAsia" w:ascii="宋体" w:hAnsi="宋体" w:cs="宋体"/>
          <w:color w:val="auto"/>
          <w:sz w:val="32"/>
          <w:szCs w:val="32"/>
          <w:highlight w:val="none"/>
          <w:shd w:val="clear" w:color="auto" w:fill="FFFFFF"/>
        </w:rPr>
        <w:t>项目编号：</w:t>
      </w:r>
      <w:r>
        <w:rPr>
          <w:rFonts w:hint="eastAsia" w:ascii="宋体" w:hAnsi="宋体" w:cs="宋体"/>
          <w:b/>
          <w:color w:val="auto"/>
          <w:sz w:val="32"/>
          <w:szCs w:val="32"/>
          <w:highlight w:val="none"/>
          <w:u w:val="single"/>
          <w:shd w:val="clear" w:color="auto" w:fill="FFFFFF"/>
          <w:lang w:eastAsia="zh-CN"/>
        </w:rPr>
        <w:t>FJZC-CS-2026-045</w:t>
      </w:r>
    </w:p>
    <w:p w14:paraId="0F365E43">
      <w:pPr>
        <w:pStyle w:val="9"/>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jc w:val="center"/>
        <w:textAlignment w:val="auto"/>
        <w:rPr>
          <w:rFonts w:hint="eastAsia" w:ascii="宋体" w:hAnsi="宋体" w:cs="宋体"/>
          <w:color w:val="auto"/>
          <w:sz w:val="32"/>
          <w:szCs w:val="32"/>
          <w:highlight w:val="none"/>
          <w:shd w:val="clear" w:color="auto" w:fill="FFFFFF"/>
        </w:rPr>
      </w:pPr>
    </w:p>
    <w:p w14:paraId="44C4029A">
      <w:pPr>
        <w:pStyle w:val="9"/>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jc w:val="center"/>
        <w:textAlignment w:val="auto"/>
        <w:rPr>
          <w:rFonts w:hint="eastAsia" w:ascii="宋体" w:hAnsi="宋体" w:cs="宋体"/>
          <w:color w:val="auto"/>
          <w:sz w:val="32"/>
          <w:szCs w:val="32"/>
          <w:highlight w:val="none"/>
          <w:shd w:val="clear" w:color="auto" w:fill="FFFFFF"/>
        </w:rPr>
      </w:pPr>
    </w:p>
    <w:p w14:paraId="165FE176">
      <w:pPr>
        <w:pStyle w:val="26"/>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center"/>
        <w:textAlignment w:val="auto"/>
        <w:rPr>
          <w:rFonts w:hint="eastAsia"/>
          <w:color w:val="auto"/>
          <w:sz w:val="32"/>
          <w:szCs w:val="32"/>
          <w:highlight w:val="none"/>
        </w:rPr>
      </w:pPr>
    </w:p>
    <w:p w14:paraId="27350B34">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宋体" w:hAnsi="宋体" w:eastAsia="宋体"/>
          <w:b/>
          <w:color w:val="auto"/>
          <w:kern w:val="0"/>
          <w:sz w:val="32"/>
          <w:szCs w:val="32"/>
          <w:highlight w:val="none"/>
          <w:shd w:val="clear" w:color="auto" w:fill="FFFFFF"/>
          <w:lang w:eastAsia="zh-CN"/>
        </w:rPr>
      </w:pPr>
      <w:r>
        <w:rPr>
          <w:rFonts w:hint="eastAsia" w:ascii="宋体" w:hAnsi="宋体"/>
          <w:b/>
          <w:color w:val="auto"/>
          <w:kern w:val="0"/>
          <w:sz w:val="32"/>
          <w:szCs w:val="32"/>
          <w:highlight w:val="none"/>
          <w:shd w:val="clear" w:color="auto" w:fill="FFFFFF"/>
        </w:rPr>
        <w:t>采购人：</w:t>
      </w:r>
      <w:r>
        <w:rPr>
          <w:rFonts w:hint="eastAsia" w:ascii="宋体" w:hAnsi="宋体"/>
          <w:b/>
          <w:color w:val="auto"/>
          <w:sz w:val="32"/>
          <w:szCs w:val="32"/>
          <w:highlight w:val="none"/>
          <w:shd w:val="clear" w:color="auto" w:fill="FFFFFF"/>
          <w:lang w:eastAsia="zh-CN"/>
        </w:rPr>
        <w:t>福建省永安市新立工贸有限责任公司</w:t>
      </w:r>
    </w:p>
    <w:p w14:paraId="2EA3AA76">
      <w:pPr>
        <w:pStyle w:val="9"/>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jc w:val="center"/>
        <w:textAlignment w:val="auto"/>
        <w:rPr>
          <w:rFonts w:hint="eastAsia" w:ascii="宋体" w:hAnsi="宋体" w:cs="宋体"/>
          <w:b/>
          <w:color w:val="auto"/>
          <w:sz w:val="32"/>
          <w:szCs w:val="32"/>
          <w:highlight w:val="none"/>
          <w:shd w:val="clear" w:color="auto" w:fill="FFFFFF"/>
        </w:rPr>
      </w:pPr>
    </w:p>
    <w:p w14:paraId="23761941">
      <w:pPr>
        <w:pStyle w:val="9"/>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jc w:val="center"/>
        <w:textAlignment w:val="auto"/>
        <w:rPr>
          <w:rFonts w:hint="eastAsia" w:ascii="宋体" w:hAnsi="宋体" w:cs="宋体"/>
          <w:b/>
          <w:color w:val="auto"/>
          <w:sz w:val="32"/>
          <w:szCs w:val="32"/>
          <w:highlight w:val="none"/>
          <w:shd w:val="clear" w:color="auto" w:fill="FFFFFF"/>
        </w:rPr>
      </w:pPr>
    </w:p>
    <w:p w14:paraId="32A9EBE7">
      <w:pPr>
        <w:pStyle w:val="9"/>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jc w:val="center"/>
        <w:textAlignment w:val="auto"/>
        <w:rPr>
          <w:rFonts w:hint="eastAsia" w:ascii="宋体" w:hAnsi="宋体" w:cs="宋体"/>
          <w:color w:val="auto"/>
          <w:sz w:val="32"/>
          <w:szCs w:val="32"/>
          <w:highlight w:val="none"/>
        </w:rPr>
      </w:pPr>
      <w:r>
        <w:rPr>
          <w:rFonts w:hint="eastAsia" w:ascii="宋体" w:hAnsi="宋体" w:cs="宋体"/>
          <w:b/>
          <w:color w:val="auto"/>
          <w:sz w:val="32"/>
          <w:szCs w:val="32"/>
          <w:highlight w:val="none"/>
          <w:shd w:val="clear" w:color="auto" w:fill="FFFFFF"/>
        </w:rPr>
        <w:t>代理机构：福建省卓诚招投标代理有限责任公司</w:t>
      </w:r>
    </w:p>
    <w:p w14:paraId="022C2BB0">
      <w:pPr>
        <w:pStyle w:val="9"/>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jc w:val="center"/>
        <w:textAlignment w:val="auto"/>
        <w:rPr>
          <w:rStyle w:val="30"/>
          <w:rFonts w:hint="eastAsia" w:ascii="宋体" w:hAnsi="宋体" w:cs="宋体"/>
          <w:color w:val="auto"/>
          <w:sz w:val="32"/>
          <w:szCs w:val="32"/>
          <w:highlight w:val="none"/>
          <w:shd w:val="clear" w:color="auto" w:fill="FFFFFF"/>
        </w:rPr>
        <w:sectPr>
          <w:pgSz w:w="11906" w:h="16838"/>
          <w:pgMar w:top="1417" w:right="1417" w:bottom="1417" w:left="1417" w:header="851" w:footer="992" w:gutter="0"/>
          <w:pgNumType w:start="1"/>
          <w:cols w:space="720" w:num="1"/>
          <w:rtlGutter w:val="0"/>
          <w:docGrid w:type="lines" w:linePitch="312" w:charSpace="0"/>
        </w:sectPr>
      </w:pPr>
      <w:r>
        <w:rPr>
          <w:rStyle w:val="30"/>
          <w:rFonts w:hint="eastAsia" w:ascii="宋体" w:hAnsi="宋体" w:cs="宋体"/>
          <w:color w:val="auto"/>
          <w:sz w:val="32"/>
          <w:szCs w:val="32"/>
          <w:highlight w:val="none"/>
          <w:shd w:val="clear" w:color="auto" w:fill="FFFFFF"/>
        </w:rPr>
        <w:t>202</w:t>
      </w:r>
      <w:r>
        <w:rPr>
          <w:rStyle w:val="30"/>
          <w:rFonts w:hint="eastAsia" w:ascii="宋体" w:hAnsi="宋体" w:cs="宋体"/>
          <w:color w:val="auto"/>
          <w:sz w:val="32"/>
          <w:szCs w:val="32"/>
          <w:highlight w:val="none"/>
          <w:shd w:val="clear" w:color="auto" w:fill="FFFFFF"/>
          <w:lang w:val="en-US" w:eastAsia="zh-CN"/>
        </w:rPr>
        <w:t>6</w:t>
      </w:r>
      <w:r>
        <w:rPr>
          <w:rStyle w:val="30"/>
          <w:rFonts w:hint="eastAsia" w:ascii="宋体" w:hAnsi="宋体" w:cs="宋体"/>
          <w:color w:val="auto"/>
          <w:sz w:val="32"/>
          <w:szCs w:val="32"/>
          <w:highlight w:val="none"/>
          <w:shd w:val="clear" w:color="auto" w:fill="FFFFFF"/>
        </w:rPr>
        <w:t>年</w:t>
      </w:r>
      <w:r>
        <w:rPr>
          <w:rStyle w:val="30"/>
          <w:rFonts w:hint="eastAsia" w:ascii="宋体" w:hAnsi="宋体" w:cs="宋体"/>
          <w:color w:val="auto"/>
          <w:sz w:val="32"/>
          <w:szCs w:val="32"/>
          <w:highlight w:val="none"/>
          <w:shd w:val="clear" w:color="auto" w:fill="FFFFFF"/>
          <w:lang w:val="en-US" w:eastAsia="zh-CN"/>
        </w:rPr>
        <w:t>07</w:t>
      </w:r>
      <w:r>
        <w:rPr>
          <w:rStyle w:val="30"/>
          <w:rFonts w:hint="eastAsia" w:ascii="宋体" w:hAnsi="宋体" w:cs="宋体"/>
          <w:color w:val="auto"/>
          <w:sz w:val="32"/>
          <w:szCs w:val="32"/>
          <w:highlight w:val="none"/>
          <w:shd w:val="clear" w:color="auto" w:fill="FFFFFF"/>
        </w:rPr>
        <w:t>月</w:t>
      </w:r>
    </w:p>
    <w:p w14:paraId="6BDD8C80">
      <w:pPr>
        <w:pStyle w:val="9"/>
        <w:spacing w:beforeAutospacing="0" w:afterAutospacing="0" w:line="240" w:lineRule="atLeast"/>
        <w:jc w:val="center"/>
        <w:rPr>
          <w:rFonts w:hint="eastAsia" w:ascii="宋体" w:hAnsi="宋体" w:cs="宋体"/>
          <w:b/>
          <w:bCs/>
          <w:color w:val="auto"/>
          <w:sz w:val="32"/>
          <w:highlight w:val="none"/>
        </w:rPr>
      </w:pPr>
      <w:r>
        <w:rPr>
          <w:rFonts w:hint="eastAsia" w:ascii="宋体" w:hAnsi="宋体" w:cs="宋体"/>
          <w:b/>
          <w:bCs/>
          <w:color w:val="auto"/>
          <w:sz w:val="32"/>
          <w:highlight w:val="none"/>
        </w:rPr>
        <w:t>目   录</w:t>
      </w:r>
    </w:p>
    <w:p w14:paraId="56C15C89">
      <w:pPr>
        <w:pStyle w:val="20"/>
        <w:tabs>
          <w:tab w:val="right" w:leader="dot" w:pos="8306"/>
        </w:tabs>
        <w:spacing w:line="480" w:lineRule="auto"/>
        <w:rPr>
          <w:rFonts w:hint="eastAsia" w:ascii="宋体" w:hAnsi="宋体"/>
          <w:b/>
          <w:bCs/>
          <w:color w:val="auto"/>
          <w:sz w:val="24"/>
          <w:highlight w:val="none"/>
        </w:rPr>
      </w:pP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TOC \o "1-1" \h \u </w:instrText>
      </w:r>
      <w:r>
        <w:rPr>
          <w:rFonts w:hint="eastAsia" w:ascii="宋体" w:hAnsi="宋体"/>
          <w:b/>
          <w:bCs/>
          <w:color w:val="auto"/>
          <w:sz w:val="24"/>
          <w:highlight w:val="none"/>
        </w:rPr>
        <w:fldChar w:fldCharType="separate"/>
      </w: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HYPERLINK \l _Toc23283 </w:instrText>
      </w:r>
      <w:r>
        <w:rPr>
          <w:rFonts w:hint="eastAsia" w:ascii="宋体" w:hAnsi="宋体"/>
          <w:b/>
          <w:bCs/>
          <w:color w:val="auto"/>
          <w:sz w:val="24"/>
          <w:highlight w:val="none"/>
        </w:rPr>
        <w:fldChar w:fldCharType="separate"/>
      </w:r>
      <w:r>
        <w:rPr>
          <w:rFonts w:hint="eastAsia" w:ascii="宋体" w:hAnsi="宋体"/>
          <w:b/>
          <w:bCs/>
          <w:color w:val="auto"/>
          <w:sz w:val="24"/>
          <w:highlight w:val="none"/>
          <w:shd w:val="clear" w:color="auto" w:fill="FFFFFF"/>
        </w:rPr>
        <w:t>第一章  采购邀请书 </w:t>
      </w:r>
      <w:r>
        <w:rPr>
          <w:rFonts w:hint="eastAsia" w:ascii="宋体" w:hAnsi="宋体"/>
          <w:b/>
          <w:bCs/>
          <w:color w:val="auto"/>
          <w:sz w:val="24"/>
          <w:highlight w:val="none"/>
        </w:rPr>
        <w:tab/>
      </w: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PAGEREF _Toc23283 \h </w:instrText>
      </w:r>
      <w:r>
        <w:rPr>
          <w:rFonts w:hint="eastAsia" w:ascii="宋体" w:hAnsi="宋体"/>
          <w:b/>
          <w:bCs/>
          <w:color w:val="auto"/>
          <w:sz w:val="24"/>
          <w:highlight w:val="none"/>
        </w:rPr>
        <w:fldChar w:fldCharType="separate"/>
      </w:r>
      <w:r>
        <w:rPr>
          <w:rFonts w:hint="eastAsia" w:ascii="宋体" w:hAnsi="宋体"/>
          <w:b/>
          <w:bCs/>
          <w:color w:val="auto"/>
          <w:sz w:val="24"/>
          <w:highlight w:val="none"/>
        </w:rPr>
        <w:t>1</w:t>
      </w:r>
      <w:r>
        <w:rPr>
          <w:rFonts w:hint="eastAsia" w:ascii="宋体" w:hAnsi="宋体"/>
          <w:b/>
          <w:bCs/>
          <w:color w:val="auto"/>
          <w:sz w:val="24"/>
          <w:highlight w:val="none"/>
        </w:rPr>
        <w:fldChar w:fldCharType="end"/>
      </w:r>
      <w:r>
        <w:rPr>
          <w:rFonts w:hint="eastAsia" w:ascii="宋体" w:hAnsi="宋体"/>
          <w:b/>
          <w:bCs/>
          <w:color w:val="auto"/>
          <w:sz w:val="24"/>
          <w:highlight w:val="none"/>
        </w:rPr>
        <w:fldChar w:fldCharType="end"/>
      </w:r>
    </w:p>
    <w:p w14:paraId="0F4ACBB8">
      <w:pPr>
        <w:pStyle w:val="20"/>
        <w:tabs>
          <w:tab w:val="right" w:leader="dot" w:pos="8306"/>
        </w:tabs>
        <w:spacing w:line="480" w:lineRule="auto"/>
        <w:rPr>
          <w:rFonts w:hint="eastAsia" w:ascii="宋体" w:hAnsi="宋体"/>
          <w:b/>
          <w:bCs/>
          <w:color w:val="auto"/>
          <w:sz w:val="24"/>
          <w:highlight w:val="none"/>
        </w:rPr>
      </w:pP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HYPERLINK \l _Toc13710 </w:instrText>
      </w:r>
      <w:r>
        <w:rPr>
          <w:rFonts w:hint="eastAsia" w:ascii="宋体" w:hAnsi="宋体"/>
          <w:b/>
          <w:bCs/>
          <w:color w:val="auto"/>
          <w:sz w:val="24"/>
          <w:highlight w:val="none"/>
        </w:rPr>
        <w:fldChar w:fldCharType="separate"/>
      </w:r>
      <w:r>
        <w:rPr>
          <w:rFonts w:hint="eastAsia" w:ascii="宋体" w:hAnsi="宋体"/>
          <w:b/>
          <w:bCs/>
          <w:color w:val="auto"/>
          <w:sz w:val="24"/>
          <w:highlight w:val="none"/>
          <w:shd w:val="clear" w:color="auto" w:fill="FFFFFF"/>
        </w:rPr>
        <w:t>第二章  竞争性磋商须知</w:t>
      </w:r>
      <w:r>
        <w:rPr>
          <w:rFonts w:hint="eastAsia" w:ascii="宋体" w:hAnsi="宋体"/>
          <w:b/>
          <w:bCs/>
          <w:color w:val="auto"/>
          <w:sz w:val="24"/>
          <w:highlight w:val="none"/>
        </w:rPr>
        <w:tab/>
      </w: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PAGEREF _Toc13710 \h </w:instrText>
      </w:r>
      <w:r>
        <w:rPr>
          <w:rFonts w:hint="eastAsia" w:ascii="宋体" w:hAnsi="宋体"/>
          <w:b/>
          <w:bCs/>
          <w:color w:val="auto"/>
          <w:sz w:val="24"/>
          <w:highlight w:val="none"/>
        </w:rPr>
        <w:fldChar w:fldCharType="separate"/>
      </w:r>
      <w:r>
        <w:rPr>
          <w:rFonts w:hint="eastAsia" w:ascii="宋体" w:hAnsi="宋体"/>
          <w:b/>
          <w:bCs/>
          <w:color w:val="auto"/>
          <w:sz w:val="24"/>
          <w:highlight w:val="none"/>
        </w:rPr>
        <w:t>4</w:t>
      </w:r>
      <w:r>
        <w:rPr>
          <w:rFonts w:hint="eastAsia" w:ascii="宋体" w:hAnsi="宋体"/>
          <w:b/>
          <w:bCs/>
          <w:color w:val="auto"/>
          <w:sz w:val="24"/>
          <w:highlight w:val="none"/>
        </w:rPr>
        <w:fldChar w:fldCharType="end"/>
      </w:r>
      <w:r>
        <w:rPr>
          <w:rFonts w:hint="eastAsia" w:ascii="宋体" w:hAnsi="宋体"/>
          <w:b/>
          <w:bCs/>
          <w:color w:val="auto"/>
          <w:sz w:val="24"/>
          <w:highlight w:val="none"/>
        </w:rPr>
        <w:fldChar w:fldCharType="end"/>
      </w:r>
    </w:p>
    <w:p w14:paraId="3DBE2AEA">
      <w:pPr>
        <w:pStyle w:val="20"/>
        <w:tabs>
          <w:tab w:val="right" w:leader="dot" w:pos="8306"/>
        </w:tabs>
        <w:spacing w:line="480" w:lineRule="auto"/>
        <w:rPr>
          <w:rFonts w:hint="eastAsia" w:ascii="宋体" w:hAnsi="宋体"/>
          <w:b/>
          <w:bCs/>
          <w:color w:val="auto"/>
          <w:sz w:val="24"/>
          <w:highlight w:val="none"/>
        </w:rPr>
      </w:pP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HYPERLINK \l _Toc19825 </w:instrText>
      </w:r>
      <w:r>
        <w:rPr>
          <w:rFonts w:hint="eastAsia" w:ascii="宋体" w:hAnsi="宋体"/>
          <w:b/>
          <w:bCs/>
          <w:color w:val="auto"/>
          <w:sz w:val="24"/>
          <w:highlight w:val="none"/>
        </w:rPr>
        <w:fldChar w:fldCharType="separate"/>
      </w:r>
      <w:r>
        <w:rPr>
          <w:rFonts w:hint="eastAsia" w:ascii="宋体" w:hAnsi="宋体"/>
          <w:b/>
          <w:bCs/>
          <w:color w:val="auto"/>
          <w:sz w:val="24"/>
          <w:highlight w:val="none"/>
          <w:shd w:val="clear" w:color="auto" w:fill="FFFFFF"/>
        </w:rPr>
        <w:t>第三章  采购内容及要求</w:t>
      </w:r>
      <w:r>
        <w:rPr>
          <w:rFonts w:hint="eastAsia" w:ascii="宋体" w:hAnsi="宋体"/>
          <w:b/>
          <w:bCs/>
          <w:color w:val="auto"/>
          <w:sz w:val="24"/>
          <w:highlight w:val="none"/>
        </w:rPr>
        <w:tab/>
      </w: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PAGEREF _Toc19825 \h </w:instrText>
      </w:r>
      <w:r>
        <w:rPr>
          <w:rFonts w:hint="eastAsia" w:ascii="宋体" w:hAnsi="宋体"/>
          <w:b/>
          <w:bCs/>
          <w:color w:val="auto"/>
          <w:sz w:val="24"/>
          <w:highlight w:val="none"/>
        </w:rPr>
        <w:fldChar w:fldCharType="separate"/>
      </w:r>
      <w:r>
        <w:rPr>
          <w:rFonts w:hint="eastAsia" w:ascii="宋体" w:hAnsi="宋体"/>
          <w:b/>
          <w:bCs/>
          <w:color w:val="auto"/>
          <w:sz w:val="24"/>
          <w:highlight w:val="none"/>
        </w:rPr>
        <w:t>33</w:t>
      </w:r>
      <w:r>
        <w:rPr>
          <w:rFonts w:hint="eastAsia" w:ascii="宋体" w:hAnsi="宋体"/>
          <w:b/>
          <w:bCs/>
          <w:color w:val="auto"/>
          <w:sz w:val="24"/>
          <w:highlight w:val="none"/>
        </w:rPr>
        <w:fldChar w:fldCharType="end"/>
      </w:r>
      <w:r>
        <w:rPr>
          <w:rFonts w:hint="eastAsia" w:ascii="宋体" w:hAnsi="宋体"/>
          <w:b/>
          <w:bCs/>
          <w:color w:val="auto"/>
          <w:sz w:val="24"/>
          <w:highlight w:val="none"/>
        </w:rPr>
        <w:fldChar w:fldCharType="end"/>
      </w:r>
    </w:p>
    <w:p w14:paraId="71F68CB0">
      <w:pPr>
        <w:pStyle w:val="20"/>
        <w:tabs>
          <w:tab w:val="right" w:leader="dot" w:pos="8306"/>
        </w:tabs>
        <w:spacing w:line="480" w:lineRule="auto"/>
        <w:rPr>
          <w:rFonts w:hint="eastAsia" w:ascii="宋体" w:hAnsi="宋体"/>
          <w:b/>
          <w:bCs/>
          <w:color w:val="auto"/>
          <w:sz w:val="24"/>
          <w:highlight w:val="none"/>
        </w:rPr>
      </w:pP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HYPERLINK \l _Toc12191 </w:instrText>
      </w:r>
      <w:r>
        <w:rPr>
          <w:rFonts w:hint="eastAsia" w:ascii="宋体" w:hAnsi="宋体"/>
          <w:b/>
          <w:bCs/>
          <w:color w:val="auto"/>
          <w:sz w:val="24"/>
          <w:highlight w:val="none"/>
        </w:rPr>
        <w:fldChar w:fldCharType="separate"/>
      </w:r>
      <w:r>
        <w:rPr>
          <w:rFonts w:hint="eastAsia" w:ascii="宋体" w:hAnsi="宋体"/>
          <w:b/>
          <w:bCs/>
          <w:color w:val="auto"/>
          <w:sz w:val="24"/>
          <w:highlight w:val="none"/>
          <w:shd w:val="clear" w:color="auto" w:fill="FFFFFF"/>
        </w:rPr>
        <w:t>第四章  合同主要条款及格式</w:t>
      </w:r>
      <w:r>
        <w:rPr>
          <w:rFonts w:hint="eastAsia" w:ascii="宋体" w:hAnsi="宋体"/>
          <w:b/>
          <w:bCs/>
          <w:color w:val="auto"/>
          <w:sz w:val="24"/>
          <w:highlight w:val="none"/>
        </w:rPr>
        <w:tab/>
      </w: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PAGEREF _Toc12191 \h </w:instrText>
      </w:r>
      <w:r>
        <w:rPr>
          <w:rFonts w:hint="eastAsia" w:ascii="宋体" w:hAnsi="宋体"/>
          <w:b/>
          <w:bCs/>
          <w:color w:val="auto"/>
          <w:sz w:val="24"/>
          <w:highlight w:val="none"/>
        </w:rPr>
        <w:fldChar w:fldCharType="separate"/>
      </w:r>
      <w:r>
        <w:rPr>
          <w:rFonts w:hint="eastAsia" w:ascii="宋体" w:hAnsi="宋体"/>
          <w:b/>
          <w:bCs/>
          <w:color w:val="auto"/>
          <w:sz w:val="24"/>
          <w:highlight w:val="none"/>
        </w:rPr>
        <w:t>44</w:t>
      </w:r>
      <w:r>
        <w:rPr>
          <w:rFonts w:hint="eastAsia" w:ascii="宋体" w:hAnsi="宋体"/>
          <w:b/>
          <w:bCs/>
          <w:color w:val="auto"/>
          <w:sz w:val="24"/>
          <w:highlight w:val="none"/>
        </w:rPr>
        <w:fldChar w:fldCharType="end"/>
      </w:r>
      <w:r>
        <w:rPr>
          <w:rFonts w:hint="eastAsia" w:ascii="宋体" w:hAnsi="宋体"/>
          <w:b/>
          <w:bCs/>
          <w:color w:val="auto"/>
          <w:sz w:val="24"/>
          <w:highlight w:val="none"/>
        </w:rPr>
        <w:fldChar w:fldCharType="end"/>
      </w:r>
    </w:p>
    <w:p w14:paraId="353CB7D2">
      <w:pPr>
        <w:pStyle w:val="20"/>
        <w:tabs>
          <w:tab w:val="right" w:leader="dot" w:pos="8306"/>
        </w:tabs>
        <w:spacing w:line="480" w:lineRule="auto"/>
        <w:rPr>
          <w:rFonts w:hint="eastAsia" w:ascii="宋体" w:hAnsi="宋体"/>
          <w:b/>
          <w:bCs/>
          <w:color w:val="auto"/>
          <w:sz w:val="24"/>
          <w:highlight w:val="none"/>
        </w:rPr>
      </w:pP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HYPERLINK \l _Toc26820 </w:instrText>
      </w:r>
      <w:r>
        <w:rPr>
          <w:rFonts w:hint="eastAsia" w:ascii="宋体" w:hAnsi="宋体"/>
          <w:b/>
          <w:bCs/>
          <w:color w:val="auto"/>
          <w:sz w:val="24"/>
          <w:highlight w:val="none"/>
        </w:rPr>
        <w:fldChar w:fldCharType="separate"/>
      </w:r>
      <w:r>
        <w:rPr>
          <w:rFonts w:hint="eastAsia" w:ascii="宋体" w:hAnsi="宋体"/>
          <w:b/>
          <w:bCs/>
          <w:color w:val="auto"/>
          <w:sz w:val="24"/>
          <w:highlight w:val="none"/>
          <w:shd w:val="clear" w:color="auto" w:fill="FFFFFF"/>
        </w:rPr>
        <w:t>第五章  首次响应文件格式</w:t>
      </w:r>
      <w:r>
        <w:rPr>
          <w:rFonts w:hint="eastAsia" w:ascii="宋体" w:hAnsi="宋体"/>
          <w:b/>
          <w:bCs/>
          <w:color w:val="auto"/>
          <w:sz w:val="24"/>
          <w:highlight w:val="none"/>
        </w:rPr>
        <w:tab/>
      </w: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PAGEREF _Toc26820 \h </w:instrText>
      </w:r>
      <w:r>
        <w:rPr>
          <w:rFonts w:hint="eastAsia" w:ascii="宋体" w:hAnsi="宋体"/>
          <w:b/>
          <w:bCs/>
          <w:color w:val="auto"/>
          <w:sz w:val="24"/>
          <w:highlight w:val="none"/>
        </w:rPr>
        <w:fldChar w:fldCharType="separate"/>
      </w:r>
      <w:r>
        <w:rPr>
          <w:rFonts w:hint="eastAsia" w:ascii="宋体" w:hAnsi="宋体"/>
          <w:b/>
          <w:bCs/>
          <w:color w:val="auto"/>
          <w:sz w:val="24"/>
          <w:highlight w:val="none"/>
        </w:rPr>
        <w:t>55</w:t>
      </w:r>
      <w:r>
        <w:rPr>
          <w:rFonts w:hint="eastAsia" w:ascii="宋体" w:hAnsi="宋体"/>
          <w:b/>
          <w:bCs/>
          <w:color w:val="auto"/>
          <w:sz w:val="24"/>
          <w:highlight w:val="none"/>
        </w:rPr>
        <w:fldChar w:fldCharType="end"/>
      </w:r>
      <w:r>
        <w:rPr>
          <w:rFonts w:hint="eastAsia" w:ascii="宋体" w:hAnsi="宋体"/>
          <w:b/>
          <w:bCs/>
          <w:color w:val="auto"/>
          <w:sz w:val="24"/>
          <w:highlight w:val="none"/>
        </w:rPr>
        <w:fldChar w:fldCharType="end"/>
      </w:r>
    </w:p>
    <w:p w14:paraId="23EBD9CE">
      <w:pPr>
        <w:pStyle w:val="9"/>
        <w:spacing w:beforeAutospacing="0" w:afterAutospacing="0" w:line="480" w:lineRule="auto"/>
        <w:rPr>
          <w:rFonts w:hint="eastAsia" w:ascii="宋体" w:hAnsi="宋体" w:cs="宋体"/>
          <w:color w:val="0000FF"/>
          <w:sz w:val="40"/>
          <w:szCs w:val="40"/>
          <w:highlight w:val="none"/>
        </w:rPr>
      </w:pPr>
      <w:r>
        <w:rPr>
          <w:rFonts w:hint="eastAsia" w:ascii="宋体" w:hAnsi="宋体" w:cs="宋体"/>
          <w:b/>
          <w:bCs/>
          <w:color w:val="auto"/>
          <w:highlight w:val="none"/>
        </w:rPr>
        <w:fldChar w:fldCharType="end"/>
      </w:r>
    </w:p>
    <w:p w14:paraId="7D542978">
      <w:pPr>
        <w:pStyle w:val="9"/>
        <w:spacing w:beforeAutospacing="0" w:afterAutospacing="0"/>
        <w:jc w:val="center"/>
        <w:rPr>
          <w:rStyle w:val="30"/>
          <w:rFonts w:hint="eastAsia" w:ascii="宋体" w:hAnsi="宋体" w:cs="宋体"/>
          <w:color w:val="0000FF"/>
          <w:sz w:val="36"/>
          <w:szCs w:val="36"/>
          <w:highlight w:val="none"/>
          <w:shd w:val="clear" w:color="auto" w:fill="FFFFFF"/>
        </w:rPr>
        <w:sectPr>
          <w:pgSz w:w="11906" w:h="16838"/>
          <w:pgMar w:top="1417" w:right="1417" w:bottom="1417" w:left="1417" w:header="851" w:footer="992" w:gutter="0"/>
          <w:pgNumType w:start="1"/>
          <w:cols w:space="720" w:num="1"/>
          <w:rtlGutter w:val="0"/>
          <w:docGrid w:type="lines" w:linePitch="312" w:charSpace="0"/>
        </w:sectPr>
      </w:pPr>
    </w:p>
    <w:p w14:paraId="5891C631">
      <w:pPr>
        <w:pStyle w:val="9"/>
        <w:spacing w:beforeAutospacing="0" w:afterAutospacing="0"/>
        <w:jc w:val="center"/>
        <w:outlineLvl w:val="0"/>
        <w:rPr>
          <w:rFonts w:hint="eastAsia" w:ascii="宋体" w:hAnsi="宋体" w:cs="宋体"/>
          <w:color w:val="auto"/>
          <w:sz w:val="32"/>
          <w:szCs w:val="32"/>
          <w:highlight w:val="none"/>
        </w:rPr>
      </w:pPr>
      <w:bookmarkStart w:id="0" w:name="_Toc23283"/>
      <w:r>
        <w:rPr>
          <w:rStyle w:val="30"/>
          <w:rFonts w:hint="eastAsia" w:ascii="宋体" w:hAnsi="宋体" w:cs="宋体"/>
          <w:color w:val="auto"/>
          <w:sz w:val="36"/>
          <w:szCs w:val="36"/>
          <w:highlight w:val="none"/>
          <w:shd w:val="clear" w:color="auto" w:fill="FFFFFF"/>
        </w:rPr>
        <w:t>第一章  采购邀请书</w:t>
      </w:r>
      <w:bookmarkEnd w:id="0"/>
    </w:p>
    <w:p w14:paraId="717248B4">
      <w:pPr>
        <w:pStyle w:val="9"/>
        <w:spacing w:beforeAutospacing="0" w:afterAutospacing="0"/>
        <w:jc w:val="center"/>
        <w:outlineLvl w:val="1"/>
        <w:rPr>
          <w:rFonts w:hint="eastAsia" w:ascii="宋体" w:hAnsi="宋体" w:cs="宋体"/>
          <w:color w:val="auto"/>
          <w:sz w:val="18"/>
          <w:szCs w:val="18"/>
          <w:highlight w:val="none"/>
          <w:shd w:val="clear" w:color="auto" w:fill="FFFFFF"/>
        </w:rPr>
      </w:pPr>
      <w:r>
        <w:rPr>
          <w:rStyle w:val="30"/>
          <w:rFonts w:hint="eastAsia" w:ascii="宋体" w:hAnsi="宋体" w:cs="宋体"/>
          <w:color w:val="auto"/>
          <w:sz w:val="32"/>
          <w:szCs w:val="32"/>
          <w:highlight w:val="none"/>
          <w:shd w:val="clear" w:color="auto" w:fill="FFFFFF"/>
        </w:rPr>
        <w:t>竞争性磋商采购公告</w:t>
      </w:r>
    </w:p>
    <w:p w14:paraId="3864B8B1">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lang w:eastAsia="zh-CN"/>
        </w:rPr>
        <w:t>福建省永安市新立工贸有限责任公司</w:t>
      </w:r>
      <w:r>
        <w:rPr>
          <w:rFonts w:hint="eastAsia" w:ascii="宋体" w:hAnsi="宋体" w:cs="宋体"/>
          <w:color w:val="auto"/>
          <w:highlight w:val="none"/>
          <w:shd w:val="clear" w:color="auto" w:fill="FFFFFF"/>
        </w:rPr>
        <w:t>已根据相关法律法规，经相应程序确定采用</w:t>
      </w:r>
      <w:r>
        <w:rPr>
          <w:rFonts w:hint="eastAsia" w:ascii="宋体" w:hAnsi="宋体" w:cs="宋体"/>
          <w:color w:val="auto"/>
          <w:highlight w:val="none"/>
          <w:u w:val="single"/>
          <w:shd w:val="clear" w:color="auto" w:fill="FFFFFF"/>
        </w:rPr>
        <w:t>竞争性磋商</w:t>
      </w:r>
      <w:r>
        <w:rPr>
          <w:rFonts w:hint="eastAsia" w:ascii="宋体" w:hAnsi="宋体" w:cs="宋体"/>
          <w:color w:val="auto"/>
          <w:highlight w:val="none"/>
          <w:shd w:val="clear" w:color="auto" w:fill="FFFFFF"/>
        </w:rPr>
        <w:t>方式组织</w:t>
      </w:r>
      <w:r>
        <w:rPr>
          <w:rFonts w:hint="eastAsia" w:ascii="宋体" w:hAnsi="宋体" w:cs="宋体"/>
          <w:color w:val="auto"/>
          <w:highlight w:val="none"/>
          <w:u w:val="single"/>
          <w:shd w:val="clear" w:color="auto" w:fill="FFFFFF"/>
          <w:lang w:eastAsia="zh-CN"/>
        </w:rPr>
        <w:t>新立工贸公司2026至2027年度基建工程监理服务采购项目</w:t>
      </w:r>
      <w:r>
        <w:rPr>
          <w:rFonts w:hint="eastAsia" w:ascii="宋体" w:hAnsi="宋体" w:cs="宋体"/>
          <w:color w:val="auto"/>
          <w:highlight w:val="none"/>
          <w:shd w:val="clear" w:color="auto" w:fill="FFFFFF"/>
        </w:rPr>
        <w:t>（以下简称：“本项目”）的采购活动，现欢迎国内合格的供应商前来参加。本项目由采购人委托</w:t>
      </w:r>
      <w:r>
        <w:rPr>
          <w:rFonts w:hint="eastAsia" w:ascii="宋体" w:hAnsi="宋体" w:cs="宋体"/>
          <w:color w:val="auto"/>
          <w:highlight w:val="none"/>
          <w:u w:val="single"/>
          <w:shd w:val="clear" w:color="auto" w:fill="FFFFFF"/>
        </w:rPr>
        <w:t>福建省卓诚招投标代理有限责任公司</w:t>
      </w:r>
      <w:r>
        <w:rPr>
          <w:rFonts w:hint="eastAsia" w:ascii="宋体" w:hAnsi="宋体" w:cs="宋体"/>
          <w:color w:val="auto"/>
          <w:highlight w:val="none"/>
          <w:shd w:val="clear" w:color="auto" w:fill="FFFFFF"/>
        </w:rPr>
        <w:t>开展竞争性磋商活动。</w:t>
      </w:r>
    </w:p>
    <w:p w14:paraId="4F3D1536">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1.项目名称：</w:t>
      </w:r>
      <w:r>
        <w:rPr>
          <w:rFonts w:hint="eastAsia" w:ascii="宋体" w:hAnsi="宋体" w:cs="宋体"/>
          <w:color w:val="auto"/>
          <w:highlight w:val="none"/>
          <w:u w:val="single"/>
          <w:shd w:val="clear" w:color="auto" w:fill="FFFFFF"/>
          <w:lang w:eastAsia="zh-CN"/>
        </w:rPr>
        <w:t>新立工贸公司2026至2027年度基建工程监理服务采购项目</w:t>
      </w:r>
      <w:r>
        <w:rPr>
          <w:rFonts w:hint="eastAsia" w:ascii="宋体" w:hAnsi="宋体" w:cs="宋体"/>
          <w:color w:val="auto"/>
          <w:highlight w:val="none"/>
          <w:shd w:val="clear" w:color="auto" w:fill="FFFFFF"/>
        </w:rPr>
        <w:t>。</w:t>
      </w:r>
    </w:p>
    <w:p w14:paraId="5A05A9AF">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2.项目编号：</w:t>
      </w:r>
      <w:r>
        <w:rPr>
          <w:rFonts w:hint="eastAsia" w:ascii="宋体" w:hAnsi="宋体" w:cs="宋体"/>
          <w:color w:val="auto"/>
          <w:highlight w:val="none"/>
          <w:u w:val="single"/>
          <w:shd w:val="clear" w:color="auto" w:fill="FFFFFF"/>
          <w:lang w:eastAsia="zh-CN"/>
        </w:rPr>
        <w:t>FJZC-CS-2026-045</w:t>
      </w:r>
      <w:r>
        <w:rPr>
          <w:rFonts w:hint="eastAsia" w:ascii="宋体" w:hAnsi="宋体" w:cs="宋体"/>
          <w:color w:val="auto"/>
          <w:highlight w:val="none"/>
          <w:shd w:val="clear" w:color="auto" w:fill="FFFFFF"/>
        </w:rPr>
        <w:t>。</w:t>
      </w:r>
    </w:p>
    <w:p w14:paraId="6D85B473">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3.采购内容及要求：</w:t>
      </w:r>
    </w:p>
    <w:p w14:paraId="79EA804D">
      <w:pPr>
        <w:pStyle w:val="9"/>
        <w:spacing w:beforeAutospacing="0" w:afterAutospacing="0" w:line="440" w:lineRule="exact"/>
        <w:jc w:val="right"/>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金额单位：人民币元</w:t>
      </w:r>
    </w:p>
    <w:tbl>
      <w:tblPr>
        <w:tblStyle w:val="27"/>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964"/>
        <w:gridCol w:w="964"/>
        <w:gridCol w:w="1474"/>
        <w:gridCol w:w="1247"/>
        <w:gridCol w:w="1474"/>
        <w:gridCol w:w="1814"/>
        <w:gridCol w:w="1417"/>
      </w:tblGrid>
      <w:tr w14:paraId="4CCF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67" w:hRule="atLeast"/>
          <w:tblHeader/>
        </w:trPr>
        <w:tc>
          <w:tcPr>
            <w:tcW w:w="964" w:type="dxa"/>
            <w:shd w:val="clear" w:color="auto" w:fill="FFFFFF"/>
            <w:noWrap w:val="0"/>
            <w:vAlign w:val="center"/>
          </w:tcPr>
          <w:p w14:paraId="0F3C2ADF">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采购包</w:t>
            </w:r>
          </w:p>
        </w:tc>
        <w:tc>
          <w:tcPr>
            <w:tcW w:w="964" w:type="dxa"/>
            <w:shd w:val="clear" w:color="auto" w:fill="FFFFFF"/>
            <w:noWrap w:val="0"/>
            <w:vAlign w:val="center"/>
          </w:tcPr>
          <w:p w14:paraId="241B442B">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品目号</w:t>
            </w:r>
          </w:p>
        </w:tc>
        <w:tc>
          <w:tcPr>
            <w:tcW w:w="1474" w:type="dxa"/>
            <w:shd w:val="clear" w:color="auto" w:fill="FFFFFF"/>
            <w:noWrap w:val="0"/>
            <w:vAlign w:val="center"/>
          </w:tcPr>
          <w:p w14:paraId="3238EE0B">
            <w:pPr>
              <w:keepNext w:val="0"/>
              <w:keepLines w:val="0"/>
              <w:pageBreakBefore w:val="0"/>
              <w:widowControl w:val="0"/>
              <w:kinsoku/>
              <w:wordWrap/>
              <w:overflowPunct/>
              <w:topLinePunct w:val="0"/>
              <w:autoSpaceDE/>
              <w:autoSpaceDN/>
              <w:bidi w:val="0"/>
              <w:adjustRightInd/>
              <w:snapToGrid/>
              <w:spacing w:line="440" w:lineRule="exact"/>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kern w:val="0"/>
                <w:sz w:val="24"/>
                <w:szCs w:val="24"/>
                <w:highlight w:val="none"/>
              </w:rPr>
              <w:t>品目</w:t>
            </w:r>
            <w:r>
              <w:rPr>
                <w:rFonts w:hint="eastAsia" w:ascii="宋体" w:hAnsi="宋体" w:eastAsia="宋体" w:cs="宋体"/>
                <w:bCs/>
                <w:color w:val="auto"/>
                <w:kern w:val="0"/>
                <w:sz w:val="24"/>
                <w:szCs w:val="24"/>
                <w:highlight w:val="none"/>
                <w:lang w:val="en-US" w:eastAsia="zh-CN"/>
              </w:rPr>
              <w:t>编号/品目名称</w:t>
            </w:r>
          </w:p>
        </w:tc>
        <w:tc>
          <w:tcPr>
            <w:tcW w:w="1247" w:type="dxa"/>
            <w:shd w:val="clear" w:color="auto" w:fill="FFFFFF"/>
            <w:noWrap w:val="0"/>
            <w:vAlign w:val="center"/>
          </w:tcPr>
          <w:p w14:paraId="2C6D74E8">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采购标的</w:t>
            </w:r>
          </w:p>
        </w:tc>
        <w:tc>
          <w:tcPr>
            <w:tcW w:w="1474" w:type="dxa"/>
            <w:shd w:val="clear" w:color="auto" w:fill="FFFFFF"/>
            <w:noWrap w:val="0"/>
            <w:vAlign w:val="center"/>
          </w:tcPr>
          <w:p w14:paraId="52D4CEFA">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baseline"/>
              <w:rPr>
                <w:rFonts w:hint="eastAsia" w:ascii="宋体" w:hAnsi="宋体" w:eastAsia="宋体" w:cs="宋体"/>
                <w:bCs/>
                <w:color w:val="auto"/>
                <w:sz w:val="24"/>
                <w:szCs w:val="24"/>
                <w:highlight w:val="none"/>
                <w:lang w:eastAsia="zh-CN"/>
              </w:rPr>
            </w:pPr>
            <w:r>
              <w:rPr>
                <w:rFonts w:ascii="宋体" w:hAnsi="宋体" w:cs="Courier New"/>
                <w:bCs/>
                <w:color w:val="000000" w:themeColor="text1"/>
                <w:kern w:val="0"/>
                <w:sz w:val="24"/>
                <w14:textFill>
                  <w14:solidFill>
                    <w14:schemeClr w14:val="tx1"/>
                  </w14:solidFill>
                </w14:textFill>
              </w:rPr>
              <w:t>服务</w:t>
            </w:r>
            <w:r>
              <w:rPr>
                <w:rFonts w:hint="eastAsia" w:ascii="宋体" w:hAnsi="宋体" w:cs="Courier New"/>
                <w:bCs/>
                <w:color w:val="000000" w:themeColor="text1"/>
                <w:kern w:val="0"/>
                <w:sz w:val="24"/>
                <w:lang w:val="en-US" w:eastAsia="zh-CN"/>
                <w14:textFill>
                  <w14:solidFill>
                    <w14:schemeClr w14:val="tx1"/>
                  </w14:solidFill>
                </w14:textFill>
              </w:rPr>
              <w:t>时间</w:t>
            </w:r>
          </w:p>
        </w:tc>
        <w:tc>
          <w:tcPr>
            <w:tcW w:w="1814" w:type="dxa"/>
            <w:shd w:val="clear" w:color="auto" w:fill="FFFFFF"/>
            <w:noWrap w:val="0"/>
            <w:vAlign w:val="center"/>
          </w:tcPr>
          <w:p w14:paraId="7C452F80">
            <w:pPr>
              <w:pStyle w:val="41"/>
              <w:keepNext w:val="0"/>
              <w:keepLines w:val="0"/>
              <w:pageBreakBefore w:val="0"/>
              <w:widowControl w:val="0"/>
              <w:kinsoku/>
              <w:wordWrap/>
              <w:overflowPunct/>
              <w:topLinePunct w:val="0"/>
              <w:autoSpaceDE/>
              <w:autoSpaceDN/>
              <w:bidi w:val="0"/>
              <w:adjustRightInd/>
              <w:snapToGrid/>
              <w:spacing w:line="440" w:lineRule="exact"/>
              <w:jc w:val="center"/>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lang w:val="en-US" w:eastAsia="zh-CN"/>
              </w:rPr>
              <w:t>预算</w:t>
            </w:r>
            <w:r>
              <w:rPr>
                <w:rFonts w:hint="eastAsia" w:ascii="宋体" w:hAnsi="宋体" w:eastAsia="宋体" w:cs="宋体"/>
                <w:color w:val="auto"/>
                <w:sz w:val="24"/>
                <w:szCs w:val="24"/>
                <w:highlight w:val="none"/>
              </w:rPr>
              <w:t>金额（元）</w:t>
            </w:r>
          </w:p>
        </w:tc>
        <w:tc>
          <w:tcPr>
            <w:tcW w:w="1417" w:type="dxa"/>
            <w:shd w:val="clear" w:color="auto" w:fill="FFFFFF"/>
            <w:noWrap w:val="0"/>
            <w:vAlign w:val="center"/>
          </w:tcPr>
          <w:p w14:paraId="5E85F583">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磋商保证金</w:t>
            </w:r>
          </w:p>
        </w:tc>
      </w:tr>
      <w:tr w14:paraId="468B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trPr>
        <w:tc>
          <w:tcPr>
            <w:tcW w:w="964" w:type="dxa"/>
            <w:shd w:val="clear" w:color="auto" w:fill="FFFFFF"/>
            <w:noWrap w:val="0"/>
            <w:vAlign w:val="center"/>
          </w:tcPr>
          <w:p w14:paraId="79D1C4C6">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p>
        </w:tc>
        <w:tc>
          <w:tcPr>
            <w:tcW w:w="964" w:type="dxa"/>
            <w:shd w:val="clear" w:color="auto" w:fill="FFFFFF"/>
            <w:noWrap w:val="0"/>
            <w:vAlign w:val="center"/>
          </w:tcPr>
          <w:p w14:paraId="62A12A6E">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w:t>
            </w:r>
          </w:p>
        </w:tc>
        <w:tc>
          <w:tcPr>
            <w:tcW w:w="1474" w:type="dxa"/>
            <w:shd w:val="clear" w:color="auto" w:fill="FFFFFF"/>
            <w:noWrap w:val="0"/>
            <w:vAlign w:val="center"/>
          </w:tcPr>
          <w:p w14:paraId="2ED89F11">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C20020600-工程监理服务</w:t>
            </w:r>
          </w:p>
        </w:tc>
        <w:tc>
          <w:tcPr>
            <w:tcW w:w="1247" w:type="dxa"/>
            <w:shd w:val="clear" w:color="auto" w:fill="FFFFFF"/>
            <w:noWrap w:val="0"/>
            <w:vAlign w:val="center"/>
          </w:tcPr>
          <w:p w14:paraId="16938A85">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2026至2027年度基建工程监理服务</w:t>
            </w:r>
          </w:p>
        </w:tc>
        <w:tc>
          <w:tcPr>
            <w:tcW w:w="1474" w:type="dxa"/>
            <w:shd w:val="clear" w:color="auto" w:fill="FFFFFF"/>
            <w:noWrap w:val="0"/>
            <w:vAlign w:val="center"/>
          </w:tcPr>
          <w:p w14:paraId="207DC5EC">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服务时间为签订采购合同之日起至2027年12月31日</w:t>
            </w:r>
          </w:p>
        </w:tc>
        <w:tc>
          <w:tcPr>
            <w:tcW w:w="1814" w:type="dxa"/>
            <w:shd w:val="clear" w:color="auto" w:fill="FFFFFF"/>
            <w:noWrap w:val="0"/>
            <w:vAlign w:val="center"/>
          </w:tcPr>
          <w:p w14:paraId="2D619A2E">
            <w:pPr>
              <w:pStyle w:val="41"/>
              <w:keepNext w:val="0"/>
              <w:keepLines w:val="0"/>
              <w:pageBreakBefore w:val="0"/>
              <w:widowControl w:val="0"/>
              <w:kinsoku/>
              <w:wordWrap/>
              <w:overflowPunct/>
              <w:topLinePunct w:val="0"/>
              <w:autoSpaceDE/>
              <w:autoSpaceDN/>
              <w:bidi w:val="0"/>
              <w:adjustRightInd/>
              <w:snapToGrid/>
              <w:spacing w:line="440" w:lineRule="exact"/>
              <w:jc w:val="center"/>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lang w:val="en-US" w:eastAsia="zh-CN"/>
              </w:rPr>
              <w:t>490000</w:t>
            </w:r>
            <w:r>
              <w:rPr>
                <w:rFonts w:hint="eastAsia" w:ascii="宋体" w:hAnsi="宋体" w:eastAsia="宋体" w:cs="宋体"/>
                <w:color w:val="auto"/>
                <w:sz w:val="24"/>
                <w:szCs w:val="24"/>
                <w:highlight w:val="none"/>
                <w:lang w:eastAsia="zh-CN"/>
              </w:rPr>
              <w:t>.00</w:t>
            </w:r>
          </w:p>
        </w:tc>
        <w:tc>
          <w:tcPr>
            <w:tcW w:w="1417" w:type="dxa"/>
            <w:shd w:val="clear" w:color="auto" w:fill="FFFFFF"/>
            <w:noWrap w:val="0"/>
            <w:vAlign w:val="center"/>
          </w:tcPr>
          <w:p w14:paraId="0286E794">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4900.00</w:t>
            </w:r>
          </w:p>
        </w:tc>
      </w:tr>
    </w:tbl>
    <w:p w14:paraId="26758FF2">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4.供应商的资格要求：</w:t>
      </w:r>
    </w:p>
    <w:p w14:paraId="087ECA8A">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4.1法定条件：凡有能力提供本磋商文件所述服务的供应商</w:t>
      </w: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rPr>
        <w:t>均可能成为本项目合格的供应商。</w:t>
      </w:r>
    </w:p>
    <w:p w14:paraId="169FF248">
      <w:pPr>
        <w:pStyle w:val="9"/>
        <w:spacing w:beforeAutospacing="0" w:afterAutospacing="0" w:line="440" w:lineRule="exact"/>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4.2特定条件：</w:t>
      </w:r>
    </w:p>
    <w:p w14:paraId="0B8152FF">
      <w:pPr>
        <w:pStyle w:val="9"/>
        <w:spacing w:beforeAutospacing="0" w:afterAutospacing="0" w:line="440" w:lineRule="exact"/>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采购包1：</w:t>
      </w:r>
    </w:p>
    <w:tbl>
      <w:tblPr>
        <w:tblStyle w:val="27"/>
        <w:tblW w:w="941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11"/>
        <w:gridCol w:w="7200"/>
      </w:tblGrid>
      <w:tr w14:paraId="73243A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11" w:type="dxa"/>
            <w:noWrap w:val="0"/>
            <w:vAlign w:val="center"/>
          </w:tcPr>
          <w:p w14:paraId="3C884A99">
            <w:pPr>
              <w:spacing w:line="440" w:lineRule="exact"/>
              <w:jc w:val="left"/>
              <w:rPr>
                <w:rFonts w:hint="eastAsia" w:ascii="宋体" w:hAnsi="宋体"/>
                <w:color w:val="auto"/>
                <w:kern w:val="0"/>
                <w:sz w:val="24"/>
                <w:highlight w:val="none"/>
                <w:lang w:eastAsia="zh-Hans"/>
              </w:rPr>
            </w:pPr>
            <w:r>
              <w:rPr>
                <w:rFonts w:hint="eastAsia" w:ascii="宋体" w:hAnsi="宋体"/>
                <w:color w:val="auto"/>
                <w:kern w:val="0"/>
                <w:sz w:val="24"/>
                <w:highlight w:val="none"/>
                <w:lang w:eastAsia="zh-Hans"/>
              </w:rPr>
              <w:t>明细</w:t>
            </w:r>
          </w:p>
        </w:tc>
        <w:tc>
          <w:tcPr>
            <w:tcW w:w="7200" w:type="dxa"/>
            <w:noWrap w:val="0"/>
            <w:vAlign w:val="center"/>
          </w:tcPr>
          <w:p w14:paraId="536E413F">
            <w:pPr>
              <w:spacing w:line="440" w:lineRule="exact"/>
              <w:jc w:val="left"/>
              <w:rPr>
                <w:rFonts w:hint="eastAsia" w:ascii="宋体" w:hAnsi="宋体"/>
                <w:color w:val="auto"/>
                <w:kern w:val="0"/>
                <w:sz w:val="24"/>
                <w:highlight w:val="none"/>
                <w:lang w:eastAsia="zh-Hans"/>
              </w:rPr>
            </w:pPr>
            <w:r>
              <w:rPr>
                <w:rFonts w:hint="eastAsia" w:ascii="宋体" w:hAnsi="宋体"/>
                <w:color w:val="auto"/>
                <w:kern w:val="0"/>
                <w:sz w:val="24"/>
                <w:highlight w:val="none"/>
                <w:lang w:eastAsia="zh-Hans"/>
              </w:rPr>
              <w:t>描述</w:t>
            </w:r>
          </w:p>
        </w:tc>
      </w:tr>
      <w:tr w14:paraId="22E12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11" w:type="dxa"/>
            <w:noWrap w:val="0"/>
            <w:vAlign w:val="center"/>
          </w:tcPr>
          <w:p w14:paraId="5004006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olor w:val="auto"/>
                <w:sz w:val="24"/>
                <w:highlight w:val="none"/>
                <w:lang w:val="en-US" w:eastAsia="zh-CN"/>
              </w:rPr>
            </w:pPr>
            <w:r>
              <w:rPr>
                <w:rFonts w:hint="eastAsia" w:ascii="宋体" w:hAnsi="宋体" w:eastAsia="宋体" w:cs="宋体"/>
                <w:color w:val="auto"/>
                <w:sz w:val="24"/>
                <w:szCs w:val="24"/>
                <w:highlight w:val="none"/>
              </w:rPr>
              <w:t>其他资格证明文件</w:t>
            </w:r>
          </w:p>
        </w:tc>
        <w:tc>
          <w:tcPr>
            <w:tcW w:w="7200" w:type="dxa"/>
            <w:noWrap w:val="0"/>
            <w:vAlign w:val="center"/>
          </w:tcPr>
          <w:p w14:paraId="7EB278A5">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供应商须具备建设行政主管部门核发有效的工程监理综合资质；或具备房屋建筑工程监理乙级及以上资质，须提供有效的证书复印件。</w:t>
            </w:r>
          </w:p>
        </w:tc>
      </w:tr>
      <w:tr w14:paraId="553935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11" w:type="dxa"/>
            <w:noWrap w:val="0"/>
            <w:vAlign w:val="center"/>
          </w:tcPr>
          <w:p w14:paraId="519F9B7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承诺函</w:t>
            </w:r>
          </w:p>
        </w:tc>
        <w:tc>
          <w:tcPr>
            <w:tcW w:w="7200" w:type="dxa"/>
            <w:noWrap w:val="0"/>
            <w:vAlign w:val="center"/>
          </w:tcPr>
          <w:p w14:paraId="49D67B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auto"/>
                <w:sz w:val="24"/>
                <w:highlight w:val="none"/>
              </w:rPr>
            </w:pPr>
            <w:r>
              <w:rPr>
                <w:rFonts w:hint="eastAsia" w:ascii="宋体" w:hAnsi="宋体"/>
                <w:color w:val="auto"/>
                <w:sz w:val="24"/>
                <w:highlight w:val="none"/>
              </w:rPr>
              <w:t>供应商须承诺截止到首次响应文件递交截止时间当日，未在景弘集团有限公司、福建省监狱管理局及其下属单位采购项目不良行为记录名单（黑名单）内。（应按照竞争性磋商文件第五章载明的格式提供“承诺函”）</w:t>
            </w:r>
          </w:p>
        </w:tc>
      </w:tr>
    </w:tbl>
    <w:p w14:paraId="1D753388">
      <w:pPr>
        <w:pStyle w:val="9"/>
        <w:spacing w:beforeAutospacing="0" w:afterAutospacing="0" w:line="440" w:lineRule="exact"/>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4.3是否接受联合体形式的响应磋商：</w:t>
      </w:r>
    </w:p>
    <w:p w14:paraId="20ABB1DE">
      <w:pPr>
        <w:pStyle w:val="9"/>
        <w:spacing w:beforeAutospacing="0" w:afterAutospacing="0" w:line="440" w:lineRule="exact"/>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采购包1：不接受</w:t>
      </w:r>
    </w:p>
    <w:p w14:paraId="7A51E609">
      <w:pPr>
        <w:pStyle w:val="9"/>
        <w:spacing w:beforeAutospacing="0" w:afterAutospacing="0" w:line="440" w:lineRule="exact"/>
        <w:ind w:firstLine="482" w:firstLineChars="200"/>
        <w:rPr>
          <w:rFonts w:hint="eastAsia" w:ascii="宋体" w:hAnsi="宋体" w:cs="宋体"/>
          <w:b/>
          <w:color w:val="auto"/>
          <w:highlight w:val="none"/>
        </w:rPr>
      </w:pPr>
      <w:r>
        <w:rPr>
          <w:rStyle w:val="30"/>
          <w:rFonts w:hint="eastAsia" w:ascii="宋体" w:hAnsi="宋体" w:cs="宋体"/>
          <w:bCs w:val="0"/>
          <w:color w:val="auto"/>
          <w:highlight w:val="none"/>
          <w:shd w:val="clear" w:color="auto" w:fill="FFFFFF"/>
        </w:rPr>
        <w:t>※根据上述资格要求，供应商响应文件中应提交的“资格证明文件”相关规定和资料要求，详见竞争性磋商须知前附表和磋商文件第五章。</w:t>
      </w:r>
    </w:p>
    <w:p w14:paraId="18F94A20">
      <w:pPr>
        <w:pStyle w:val="9"/>
        <w:spacing w:beforeAutospacing="0" w:afterAutospacing="0" w:line="440" w:lineRule="exact"/>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5.磋商文件获取时间、地点、方式</w:t>
      </w:r>
    </w:p>
    <w:p w14:paraId="46BA6370">
      <w:pPr>
        <w:pStyle w:val="9"/>
        <w:spacing w:beforeAutospacing="0" w:afterAutospacing="0" w:line="440" w:lineRule="exact"/>
        <w:ind w:firstLine="480" w:firstLineChars="200"/>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5.1凡自愿参加本项目报价的供应商，可通过邮件或现场获取。</w:t>
      </w:r>
    </w:p>
    <w:p w14:paraId="36A276B8">
      <w:pPr>
        <w:pStyle w:val="9"/>
        <w:spacing w:beforeAutospacing="0" w:afterAutospacing="0" w:line="440" w:lineRule="exact"/>
        <w:ind w:firstLine="480" w:firstLineChars="200"/>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5.2获取磋商文件时间：2026年07月15 日至2026年07月22 日（双休日及法定节假日除外），每天8:30～12:00，15:00～18:00（北京时间）。</w:t>
      </w:r>
    </w:p>
    <w:p w14:paraId="12D448D5">
      <w:pPr>
        <w:pStyle w:val="9"/>
        <w:spacing w:beforeAutospacing="0" w:afterAutospacing="0" w:line="440" w:lineRule="exact"/>
        <w:ind w:firstLine="480" w:firstLineChars="200"/>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（1）现场获取磋商文件地点：</w:t>
      </w:r>
      <w:r>
        <w:rPr>
          <w:rFonts w:hint="eastAsia" w:ascii="宋体" w:hAnsi="宋体" w:cs="宋体"/>
          <w:color w:val="auto"/>
          <w:highlight w:val="none"/>
          <w:shd w:val="clear" w:color="auto" w:fill="FFFFFF"/>
        </w:rPr>
        <w:t>福州市鼓楼区西洪路528号59号楼二层福建省卓诚招投标代理有限责任公司</w:t>
      </w:r>
      <w:r>
        <w:rPr>
          <w:rFonts w:hint="eastAsia" w:ascii="宋体" w:hAnsi="宋体" w:cs="宋体"/>
          <w:color w:val="auto"/>
          <w:highlight w:val="none"/>
          <w:shd w:val="clear" w:color="auto" w:fill="FFFFFF"/>
          <w:lang w:val="en-US" w:eastAsia="zh-CN"/>
        </w:rPr>
        <w:t>，填写《招标（采购）文件报名登记表》。</w:t>
      </w:r>
    </w:p>
    <w:p w14:paraId="22D4301F">
      <w:pPr>
        <w:pStyle w:val="9"/>
        <w:spacing w:beforeAutospacing="0" w:afterAutospacing="0" w:line="440" w:lineRule="exact"/>
        <w:ind w:firstLine="480" w:firstLineChars="200"/>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（2）邮件获取：</w:t>
      </w:r>
    </w:p>
    <w:p w14:paraId="3EFB9222">
      <w:pPr>
        <w:pStyle w:val="9"/>
        <w:spacing w:beforeAutospacing="0" w:afterAutospacing="0" w:line="440" w:lineRule="exact"/>
        <w:ind w:firstLine="480" w:firstLineChars="200"/>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①填写《招标（采购）文件报名登记表》扫描后用邮件发送至采购代理机构指定邮箱fjszczb@163.com（报名时间以指定邮箱收到邮件时间为准）；②与采购代理机构联系，相关文件是否收悉；采购代理机构按《招标（采购）文件报名登记表》上的信息以电子邮件方式发送磋商文件。</w:t>
      </w:r>
    </w:p>
    <w:p w14:paraId="574427E7">
      <w:pPr>
        <w:pStyle w:val="9"/>
        <w:spacing w:beforeAutospacing="0" w:afterAutospacing="0" w:line="440" w:lineRule="exact"/>
        <w:ind w:firstLine="480" w:firstLineChars="200"/>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5.3磋商文件售价：磋商文件售价0元人民币（磋商文件电子版）。</w:t>
      </w:r>
    </w:p>
    <w:p w14:paraId="40E2188F">
      <w:pPr>
        <w:pStyle w:val="9"/>
        <w:spacing w:beforeAutospacing="0" w:afterAutospacing="0" w:line="440" w:lineRule="exact"/>
        <w:ind w:firstLine="480" w:firstLineChars="200"/>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5.4有意获取本项目磋商文件的潜在供应商，请按上述时间、地点获取磋商文件，未按规定获取的磋商文件，由此引起的一切后果，供应商自负。</w:t>
      </w:r>
    </w:p>
    <w:p w14:paraId="70D2E078">
      <w:pPr>
        <w:pStyle w:val="9"/>
        <w:spacing w:beforeAutospacing="0" w:afterAutospacing="0" w:line="440" w:lineRule="exact"/>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lang w:val="en-US" w:eastAsia="zh-CN"/>
        </w:rPr>
        <w:t>5.5如果采购过程中有发出更正公告，采购人将根据实际情况确定是否延长文件获取期限，则文件获取截止时间以更正公告中的约定为准</w:t>
      </w:r>
      <w:r>
        <w:rPr>
          <w:rFonts w:hint="eastAsia" w:ascii="宋体" w:hAnsi="宋体" w:cs="宋体"/>
          <w:color w:val="auto"/>
          <w:highlight w:val="none"/>
          <w:shd w:val="clear" w:color="auto" w:fill="FFFFFF"/>
        </w:rPr>
        <w:t>。</w:t>
      </w:r>
    </w:p>
    <w:p w14:paraId="729A1123">
      <w:pPr>
        <w:spacing w:line="440" w:lineRule="exact"/>
        <w:ind w:firstLine="480" w:firstLineChars="200"/>
        <w:jc w:val="left"/>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lang w:val="en-US" w:eastAsia="zh-CN"/>
        </w:rPr>
        <w:t>6</w:t>
      </w:r>
      <w:r>
        <w:rPr>
          <w:rFonts w:hint="eastAsia" w:ascii="宋体" w:hAnsi="宋体"/>
          <w:color w:val="auto"/>
          <w:kern w:val="0"/>
          <w:sz w:val="24"/>
          <w:highlight w:val="none"/>
          <w:shd w:val="clear" w:color="auto" w:fill="FFFFFF"/>
        </w:rPr>
        <w:t>.提交响应文件截止时间：响应文件应于</w:t>
      </w:r>
      <w:r>
        <w:rPr>
          <w:rFonts w:hint="eastAsia" w:ascii="宋体" w:hAnsi="宋体"/>
          <w:color w:val="auto"/>
          <w:kern w:val="0"/>
          <w:sz w:val="24"/>
          <w:highlight w:val="none"/>
          <w:u w:val="single"/>
          <w:shd w:val="clear" w:color="auto" w:fill="FFFFFF"/>
        </w:rPr>
        <w:t>202</w:t>
      </w:r>
      <w:r>
        <w:rPr>
          <w:rFonts w:hint="eastAsia" w:ascii="宋体" w:hAnsi="宋体"/>
          <w:color w:val="auto"/>
          <w:kern w:val="0"/>
          <w:sz w:val="24"/>
          <w:highlight w:val="none"/>
          <w:u w:val="single"/>
          <w:shd w:val="clear" w:color="auto" w:fill="FFFFFF"/>
          <w:lang w:val="en-US" w:eastAsia="zh-CN"/>
        </w:rPr>
        <w:t>6</w:t>
      </w:r>
      <w:r>
        <w:rPr>
          <w:rFonts w:hint="eastAsia" w:ascii="宋体" w:hAnsi="宋体"/>
          <w:color w:val="auto"/>
          <w:kern w:val="0"/>
          <w:sz w:val="24"/>
          <w:highlight w:val="none"/>
          <w:u w:val="single"/>
          <w:shd w:val="clear" w:color="auto" w:fill="FFFFFF"/>
        </w:rPr>
        <w:t>年</w:t>
      </w:r>
      <w:r>
        <w:rPr>
          <w:rFonts w:hint="eastAsia" w:ascii="宋体" w:hAnsi="宋体"/>
          <w:color w:val="auto"/>
          <w:kern w:val="0"/>
          <w:sz w:val="24"/>
          <w:highlight w:val="none"/>
          <w:u w:val="single"/>
          <w:shd w:val="clear" w:color="auto" w:fill="FFFFFF"/>
          <w:lang w:val="en-US" w:eastAsia="zh-CN"/>
        </w:rPr>
        <w:t>07</w:t>
      </w:r>
      <w:r>
        <w:rPr>
          <w:rFonts w:hint="eastAsia" w:ascii="宋体" w:hAnsi="宋体"/>
          <w:color w:val="auto"/>
          <w:kern w:val="0"/>
          <w:sz w:val="24"/>
          <w:highlight w:val="none"/>
          <w:u w:val="single"/>
          <w:shd w:val="clear" w:color="auto" w:fill="FFFFFF"/>
        </w:rPr>
        <w:t>月</w:t>
      </w:r>
      <w:r>
        <w:rPr>
          <w:rFonts w:hint="eastAsia" w:ascii="宋体" w:hAnsi="宋体"/>
          <w:color w:val="auto"/>
          <w:kern w:val="0"/>
          <w:sz w:val="24"/>
          <w:highlight w:val="none"/>
          <w:u w:val="single"/>
          <w:shd w:val="clear" w:color="auto" w:fill="FFFFFF"/>
          <w:lang w:val="en-US" w:eastAsia="zh-CN"/>
        </w:rPr>
        <w:t>29</w:t>
      </w:r>
      <w:r>
        <w:rPr>
          <w:rFonts w:hint="eastAsia" w:ascii="宋体" w:hAnsi="宋体"/>
          <w:color w:val="auto"/>
          <w:kern w:val="0"/>
          <w:sz w:val="24"/>
          <w:highlight w:val="none"/>
          <w:u w:val="single"/>
          <w:shd w:val="clear" w:color="auto" w:fill="FFFFFF"/>
        </w:rPr>
        <w:t>日</w:t>
      </w:r>
      <w:r>
        <w:rPr>
          <w:rFonts w:hint="eastAsia" w:ascii="宋体" w:hAnsi="宋体"/>
          <w:color w:val="auto"/>
          <w:kern w:val="0"/>
          <w:sz w:val="24"/>
          <w:highlight w:val="none"/>
          <w:u w:val="single"/>
          <w:shd w:val="clear" w:color="auto" w:fill="FFFFFF"/>
          <w:lang w:val="en-US" w:eastAsia="zh-CN"/>
        </w:rPr>
        <w:t>09:30</w:t>
      </w:r>
      <w:r>
        <w:rPr>
          <w:rFonts w:hint="eastAsia" w:ascii="宋体" w:hAnsi="宋体"/>
          <w:color w:val="auto"/>
          <w:kern w:val="0"/>
          <w:sz w:val="24"/>
          <w:highlight w:val="none"/>
          <w:shd w:val="clear" w:color="auto" w:fill="FFFFFF"/>
        </w:rPr>
        <w:t>之前提交到福州市鼓楼区西洪路528号59号楼二层，逾期收到的或不符合规定的响应文件将被拒绝。</w:t>
      </w:r>
    </w:p>
    <w:p w14:paraId="763B9124">
      <w:pPr>
        <w:spacing w:line="440" w:lineRule="exact"/>
        <w:ind w:firstLine="480" w:firstLineChars="200"/>
        <w:jc w:val="left"/>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lang w:val="en-US" w:eastAsia="zh-CN"/>
        </w:rPr>
        <w:t>7</w:t>
      </w:r>
      <w:r>
        <w:rPr>
          <w:rFonts w:hint="eastAsia" w:ascii="宋体" w:hAnsi="宋体"/>
          <w:color w:val="auto"/>
          <w:kern w:val="0"/>
          <w:sz w:val="24"/>
          <w:highlight w:val="none"/>
          <w:shd w:val="clear" w:color="auto" w:fill="FFFFFF"/>
        </w:rPr>
        <w:t>.磋商时间：</w:t>
      </w:r>
      <w:r>
        <w:rPr>
          <w:rFonts w:hint="eastAsia" w:ascii="宋体" w:hAnsi="宋体"/>
          <w:color w:val="auto"/>
          <w:kern w:val="0"/>
          <w:sz w:val="24"/>
          <w:highlight w:val="none"/>
          <w:u w:val="single"/>
          <w:shd w:val="clear" w:color="auto" w:fill="FFFFFF"/>
        </w:rPr>
        <w:t>202</w:t>
      </w:r>
      <w:r>
        <w:rPr>
          <w:rFonts w:hint="eastAsia" w:ascii="宋体" w:hAnsi="宋体"/>
          <w:color w:val="auto"/>
          <w:kern w:val="0"/>
          <w:sz w:val="24"/>
          <w:highlight w:val="none"/>
          <w:u w:val="single"/>
          <w:shd w:val="clear" w:color="auto" w:fill="FFFFFF"/>
          <w:lang w:val="en-US" w:eastAsia="zh-CN"/>
        </w:rPr>
        <w:t>6</w:t>
      </w:r>
      <w:r>
        <w:rPr>
          <w:rFonts w:hint="eastAsia" w:ascii="宋体" w:hAnsi="宋体"/>
          <w:color w:val="auto"/>
          <w:kern w:val="0"/>
          <w:sz w:val="24"/>
          <w:highlight w:val="none"/>
          <w:u w:val="single"/>
          <w:shd w:val="clear" w:color="auto" w:fill="FFFFFF"/>
        </w:rPr>
        <w:t>年</w:t>
      </w:r>
      <w:r>
        <w:rPr>
          <w:rFonts w:hint="eastAsia" w:ascii="宋体" w:hAnsi="宋体"/>
          <w:color w:val="auto"/>
          <w:kern w:val="0"/>
          <w:sz w:val="24"/>
          <w:highlight w:val="none"/>
          <w:u w:val="single"/>
          <w:shd w:val="clear" w:color="auto" w:fill="FFFFFF"/>
          <w:lang w:val="en-US" w:eastAsia="zh-CN"/>
        </w:rPr>
        <w:t>07</w:t>
      </w:r>
      <w:r>
        <w:rPr>
          <w:rFonts w:hint="eastAsia" w:ascii="宋体" w:hAnsi="宋体"/>
          <w:color w:val="auto"/>
          <w:kern w:val="0"/>
          <w:sz w:val="24"/>
          <w:highlight w:val="none"/>
          <w:u w:val="single"/>
          <w:shd w:val="clear" w:color="auto" w:fill="FFFFFF"/>
        </w:rPr>
        <w:t>月</w:t>
      </w:r>
      <w:r>
        <w:rPr>
          <w:rFonts w:hint="eastAsia" w:ascii="宋体" w:hAnsi="宋体"/>
          <w:color w:val="auto"/>
          <w:kern w:val="0"/>
          <w:sz w:val="24"/>
          <w:highlight w:val="none"/>
          <w:u w:val="single"/>
          <w:shd w:val="clear" w:color="auto" w:fill="FFFFFF"/>
          <w:lang w:val="en-US" w:eastAsia="zh-CN"/>
        </w:rPr>
        <w:t>29</w:t>
      </w:r>
      <w:r>
        <w:rPr>
          <w:rFonts w:hint="eastAsia" w:ascii="宋体" w:hAnsi="宋体"/>
          <w:color w:val="auto"/>
          <w:kern w:val="0"/>
          <w:sz w:val="24"/>
          <w:highlight w:val="none"/>
          <w:u w:val="single"/>
          <w:shd w:val="clear" w:color="auto" w:fill="FFFFFF"/>
        </w:rPr>
        <w:t>日</w:t>
      </w:r>
      <w:r>
        <w:rPr>
          <w:rFonts w:hint="eastAsia" w:ascii="宋体" w:hAnsi="宋体"/>
          <w:color w:val="auto"/>
          <w:kern w:val="0"/>
          <w:sz w:val="24"/>
          <w:highlight w:val="none"/>
          <w:u w:val="single"/>
          <w:shd w:val="clear" w:color="auto" w:fill="FFFFFF"/>
          <w:lang w:val="en-US" w:eastAsia="zh-CN"/>
        </w:rPr>
        <w:t>09:30</w:t>
      </w:r>
      <w:r>
        <w:rPr>
          <w:rFonts w:hint="eastAsia" w:ascii="宋体" w:hAnsi="宋体"/>
          <w:color w:val="auto"/>
          <w:kern w:val="0"/>
          <w:sz w:val="24"/>
          <w:highlight w:val="none"/>
          <w:shd w:val="clear" w:color="auto" w:fill="FFFFFF"/>
        </w:rPr>
        <w:t>；磋商地点：福州市鼓楼区西洪路528号59号楼二层，福建省卓诚招投标代理有限责任公司开标厅。</w:t>
      </w:r>
    </w:p>
    <w:p w14:paraId="3EBCAFC6">
      <w:pPr>
        <w:adjustRightInd w:val="0"/>
        <w:snapToGrid w:val="0"/>
        <w:spacing w:line="440" w:lineRule="exact"/>
        <w:ind w:firstLine="480" w:firstLineChars="200"/>
        <w:jc w:val="left"/>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lang w:val="en-US" w:eastAsia="zh-CN"/>
        </w:rPr>
        <w:t>8</w:t>
      </w:r>
      <w:r>
        <w:rPr>
          <w:rFonts w:hint="eastAsia" w:ascii="宋体" w:hAnsi="宋体"/>
          <w:color w:val="auto"/>
          <w:kern w:val="0"/>
          <w:sz w:val="24"/>
          <w:highlight w:val="none"/>
          <w:shd w:val="clear" w:color="auto" w:fill="FFFFFF"/>
        </w:rPr>
        <w:t>.竞争性磋商公告期限：3个工作日。</w:t>
      </w:r>
    </w:p>
    <w:p w14:paraId="3FCF1537">
      <w:pPr>
        <w:spacing w:line="440" w:lineRule="exact"/>
        <w:ind w:firstLine="480" w:firstLineChars="200"/>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lang w:val="en-US" w:eastAsia="zh-CN"/>
        </w:rPr>
        <w:t>9</w:t>
      </w:r>
      <w:r>
        <w:rPr>
          <w:rFonts w:hint="eastAsia" w:ascii="宋体" w:hAnsi="宋体"/>
          <w:color w:val="auto"/>
          <w:kern w:val="0"/>
          <w:sz w:val="24"/>
          <w:highlight w:val="none"/>
          <w:shd w:val="clear" w:color="auto" w:fill="FFFFFF"/>
        </w:rPr>
        <w:t>.潜在供应商获取竞争性磋商文件应填写《招标（采购）文件报名登记表》，方为有效报名，本项目不接受未获取竞争性磋商文件的潜在供应商报价，且可以不予以书面通知竞争性磋商文件更改补充内容等（如果有的话）。（若有出入，具体以公告为准）</w:t>
      </w:r>
    </w:p>
    <w:p w14:paraId="0DC0B033">
      <w:pPr>
        <w:spacing w:line="440" w:lineRule="exact"/>
        <w:ind w:firstLine="480" w:firstLineChars="200"/>
        <w:rPr>
          <w:rFonts w:hint="eastAsia" w:ascii="宋体" w:hAnsi="宋体" w:eastAsia="宋体" w:cs="宋体"/>
          <w:color w:val="auto"/>
          <w:kern w:val="0"/>
          <w:sz w:val="24"/>
          <w:szCs w:val="24"/>
          <w:highlight w:val="none"/>
          <w:u w:val="none"/>
          <w:shd w:val="clear" w:color="auto" w:fill="FFFFFF"/>
          <w:lang w:eastAsia="zh-CN"/>
        </w:rPr>
      </w:pPr>
      <w:r>
        <w:rPr>
          <w:rFonts w:hint="eastAsia" w:ascii="宋体" w:hAnsi="宋体" w:cs="宋体"/>
          <w:color w:val="auto"/>
          <w:kern w:val="0"/>
          <w:sz w:val="24"/>
          <w:szCs w:val="24"/>
          <w:highlight w:val="none"/>
          <w:u w:val="none"/>
          <w:shd w:val="clear" w:color="auto" w:fill="FFFFFF"/>
          <w:lang w:val="en-US" w:eastAsia="zh-CN"/>
        </w:rPr>
        <w:t>10</w:t>
      </w:r>
      <w:r>
        <w:rPr>
          <w:rFonts w:hint="eastAsia" w:ascii="宋体" w:hAnsi="宋体" w:eastAsia="宋体" w:cs="宋体"/>
          <w:color w:val="auto"/>
          <w:kern w:val="0"/>
          <w:sz w:val="24"/>
          <w:szCs w:val="24"/>
          <w:highlight w:val="none"/>
          <w:u w:val="none"/>
          <w:shd w:val="clear" w:color="auto" w:fill="FFFFFF"/>
        </w:rPr>
        <w:t>.采购人：</w:t>
      </w:r>
      <w:r>
        <w:rPr>
          <w:rFonts w:hint="eastAsia" w:ascii="宋体" w:hAnsi="宋体" w:eastAsia="宋体" w:cs="宋体"/>
          <w:color w:val="auto"/>
          <w:kern w:val="0"/>
          <w:sz w:val="24"/>
          <w:szCs w:val="24"/>
          <w:highlight w:val="none"/>
          <w:u w:val="none"/>
          <w:shd w:val="clear" w:color="auto" w:fill="FFFFFF"/>
          <w:lang w:eastAsia="zh-CN"/>
        </w:rPr>
        <w:t>福建省永安市新立工贸有限责任公司</w:t>
      </w:r>
    </w:p>
    <w:p w14:paraId="76A79F82">
      <w:pPr>
        <w:spacing w:line="440" w:lineRule="exact"/>
        <w:ind w:firstLine="480" w:firstLineChars="200"/>
        <w:rPr>
          <w:rFonts w:hint="eastAsia" w:ascii="宋体" w:hAnsi="宋体" w:eastAsia="宋体" w:cs="宋体"/>
          <w:color w:val="auto"/>
          <w:kern w:val="0"/>
          <w:sz w:val="24"/>
          <w:szCs w:val="24"/>
          <w:highlight w:val="none"/>
          <w:u w:val="none"/>
          <w:shd w:val="clear" w:color="auto" w:fill="FFFFFF"/>
          <w:lang w:val="en-US" w:eastAsia="zh-CN"/>
        </w:rPr>
      </w:pPr>
      <w:r>
        <w:rPr>
          <w:rFonts w:hint="eastAsia" w:ascii="宋体" w:hAnsi="宋体" w:eastAsia="宋体" w:cs="宋体"/>
          <w:color w:val="auto"/>
          <w:kern w:val="0"/>
          <w:sz w:val="24"/>
          <w:szCs w:val="24"/>
          <w:highlight w:val="none"/>
          <w:u w:val="none"/>
          <w:shd w:val="clear" w:color="auto" w:fill="FFFFFF"/>
        </w:rPr>
        <w:t>地址：</w:t>
      </w:r>
      <w:r>
        <w:rPr>
          <w:rFonts w:hint="eastAsia" w:ascii="宋体" w:hAnsi="宋体" w:eastAsia="宋体" w:cs="宋体"/>
          <w:i w:val="0"/>
          <w:iCs w:val="0"/>
          <w:caps w:val="0"/>
          <w:color w:val="auto"/>
          <w:spacing w:val="0"/>
          <w:sz w:val="24"/>
          <w:szCs w:val="24"/>
          <w:highlight w:val="none"/>
          <w:u w:val="none"/>
          <w:shd w:val="clear" w:color="auto" w:fill="FFFFFF"/>
        </w:rPr>
        <w:t>福建省三明市永安市燕北街道大洲后26号</w:t>
      </w:r>
    </w:p>
    <w:p w14:paraId="775020FD">
      <w:pPr>
        <w:spacing w:line="440" w:lineRule="exact"/>
        <w:ind w:firstLine="480" w:firstLineChars="200"/>
        <w:rPr>
          <w:rFonts w:hint="eastAsia" w:ascii="宋体" w:hAnsi="宋体" w:eastAsia="宋体" w:cs="宋体"/>
          <w:color w:val="auto"/>
          <w:kern w:val="0"/>
          <w:sz w:val="24"/>
          <w:szCs w:val="24"/>
          <w:highlight w:val="none"/>
          <w:u w:val="none"/>
          <w:shd w:val="clear" w:color="auto" w:fill="FFFFFF"/>
        </w:rPr>
      </w:pPr>
      <w:r>
        <w:rPr>
          <w:rFonts w:hint="eastAsia" w:ascii="宋体" w:hAnsi="宋体" w:eastAsia="宋体" w:cs="宋体"/>
          <w:color w:val="auto"/>
          <w:kern w:val="0"/>
          <w:sz w:val="24"/>
          <w:szCs w:val="24"/>
          <w:highlight w:val="none"/>
          <w:u w:val="none"/>
          <w:shd w:val="clear" w:color="auto" w:fill="FFFFFF"/>
        </w:rPr>
        <w:t>联系人：</w:t>
      </w:r>
      <w:r>
        <w:rPr>
          <w:rFonts w:hint="eastAsia" w:ascii="宋体" w:hAnsi="宋体" w:eastAsia="宋体" w:cs="宋体"/>
          <w:color w:val="auto"/>
          <w:sz w:val="24"/>
          <w:szCs w:val="24"/>
          <w:highlight w:val="none"/>
          <w:u w:val="none"/>
        </w:rPr>
        <w:t>叶先生</w:t>
      </w:r>
    </w:p>
    <w:p w14:paraId="791061CE">
      <w:pPr>
        <w:spacing w:line="440" w:lineRule="exact"/>
        <w:ind w:firstLine="480" w:firstLineChars="200"/>
        <w:rPr>
          <w:rFonts w:hint="eastAsia" w:ascii="宋体" w:hAnsi="宋体" w:eastAsia="宋体" w:cs="宋体"/>
          <w:color w:val="auto"/>
          <w:kern w:val="0"/>
          <w:sz w:val="24"/>
          <w:szCs w:val="24"/>
          <w:highlight w:val="none"/>
          <w:u w:val="none"/>
          <w:shd w:val="clear" w:color="auto" w:fill="FFFFFF"/>
          <w:lang w:eastAsia="zh-CN"/>
        </w:rPr>
      </w:pPr>
      <w:r>
        <w:rPr>
          <w:rFonts w:hint="eastAsia" w:ascii="宋体" w:hAnsi="宋体" w:eastAsia="宋体" w:cs="宋体"/>
          <w:color w:val="auto"/>
          <w:kern w:val="0"/>
          <w:sz w:val="24"/>
          <w:szCs w:val="24"/>
          <w:highlight w:val="none"/>
          <w:u w:val="none"/>
          <w:shd w:val="clear" w:color="auto" w:fill="FFFFFF"/>
        </w:rPr>
        <w:t>联系方法</w:t>
      </w:r>
      <w:r>
        <w:rPr>
          <w:rFonts w:hint="eastAsia" w:ascii="宋体" w:hAnsi="宋体" w:eastAsia="宋体" w:cs="宋体"/>
          <w:color w:val="auto"/>
          <w:kern w:val="0"/>
          <w:sz w:val="24"/>
          <w:szCs w:val="24"/>
          <w:highlight w:val="none"/>
          <w:u w:val="none"/>
          <w:shd w:val="clear" w:color="auto" w:fill="FFFFFF"/>
          <w:lang w:eastAsia="zh-CN"/>
        </w:rPr>
        <w:t>：0598-</w:t>
      </w:r>
      <w:r>
        <w:rPr>
          <w:rFonts w:hint="eastAsia" w:ascii="宋体" w:hAnsi="宋体" w:eastAsia="宋体" w:cs="宋体"/>
          <w:color w:val="auto"/>
          <w:kern w:val="0"/>
          <w:sz w:val="24"/>
          <w:highlight w:val="none"/>
          <w:u w:val="none"/>
          <w:shd w:val="clear" w:color="auto" w:fill="FFFFFF"/>
          <w:lang w:val="en-US" w:eastAsia="zh-CN"/>
        </w:rPr>
        <w:t>3819763</w:t>
      </w:r>
    </w:p>
    <w:p w14:paraId="770AE961">
      <w:pPr>
        <w:spacing w:line="440" w:lineRule="exact"/>
        <w:ind w:firstLine="480" w:firstLineChars="200"/>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lang w:val="en-US" w:eastAsia="zh-CN"/>
        </w:rPr>
        <w:t>11</w:t>
      </w:r>
      <w:r>
        <w:rPr>
          <w:rFonts w:hint="eastAsia" w:ascii="宋体" w:hAnsi="宋体"/>
          <w:color w:val="auto"/>
          <w:kern w:val="0"/>
          <w:sz w:val="24"/>
          <w:highlight w:val="none"/>
          <w:shd w:val="clear" w:color="auto" w:fill="FFFFFF"/>
        </w:rPr>
        <w:t>.代理机构：福建省卓诚招投标代理有限责任公司</w:t>
      </w:r>
    </w:p>
    <w:p w14:paraId="352E434C">
      <w:pPr>
        <w:spacing w:line="440" w:lineRule="exact"/>
        <w:ind w:firstLine="480" w:firstLineChars="200"/>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地  址：福州市鼓楼区西洪路528号59号楼二层</w:t>
      </w:r>
    </w:p>
    <w:p w14:paraId="63E33CAD">
      <w:pPr>
        <w:spacing w:line="440" w:lineRule="exact"/>
        <w:ind w:firstLine="480" w:firstLineChars="200"/>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联系人：张思婕、陈丽娜、陈上坤</w:t>
      </w:r>
    </w:p>
    <w:p w14:paraId="68AE5EE3">
      <w:pPr>
        <w:spacing w:line="440" w:lineRule="exact"/>
        <w:ind w:firstLine="480" w:firstLineChars="200"/>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联系方法：0591-83625873</w:t>
      </w:r>
    </w:p>
    <w:p w14:paraId="438E19FF">
      <w:pPr>
        <w:spacing w:line="440" w:lineRule="exact"/>
        <w:ind w:firstLine="480" w:firstLineChars="200"/>
        <w:rPr>
          <w:rFonts w:hint="eastAsia" w:ascii="宋体" w:hAnsi="宋体" w:cs="宋体"/>
          <w:color w:val="0000FF"/>
          <w:highlight w:val="none"/>
          <w:shd w:val="clear" w:color="auto" w:fill="FFFFFF"/>
        </w:rPr>
      </w:pPr>
      <w:r>
        <w:rPr>
          <w:rFonts w:hint="eastAsia" w:ascii="宋体" w:hAnsi="宋体"/>
          <w:color w:val="auto"/>
          <w:kern w:val="0"/>
          <w:sz w:val="24"/>
          <w:highlight w:val="none"/>
          <w:shd w:val="clear" w:color="auto" w:fill="FFFFFF"/>
          <w:lang w:val="en-US" w:eastAsia="zh-CN"/>
        </w:rPr>
        <w:t>12.</w:t>
      </w:r>
      <w:r>
        <w:rPr>
          <w:rFonts w:hint="eastAsia" w:ascii="宋体" w:hAnsi="宋体"/>
          <w:color w:val="auto"/>
          <w:kern w:val="0"/>
          <w:sz w:val="24"/>
          <w:highlight w:val="none"/>
          <w:shd w:val="clear" w:color="auto" w:fill="FFFFFF"/>
        </w:rPr>
        <w:t>账户</w:t>
      </w:r>
      <w:r>
        <w:rPr>
          <w:rFonts w:hint="eastAsia" w:ascii="宋体" w:hAnsi="宋体"/>
          <w:color w:val="auto"/>
          <w:kern w:val="0"/>
          <w:sz w:val="24"/>
          <w:highlight w:val="none"/>
          <w:shd w:val="clear" w:color="auto" w:fill="FFFFFF"/>
          <w:lang w:val="en-US" w:eastAsia="zh-CN"/>
        </w:rPr>
        <w:t>信息</w:t>
      </w:r>
    </w:p>
    <w:tbl>
      <w:tblPr>
        <w:tblStyle w:val="27"/>
        <w:tblW w:w="9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7242"/>
      </w:tblGrid>
      <w:tr w14:paraId="237A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76" w:type="dxa"/>
            <w:vMerge w:val="restart"/>
            <w:noWrap w:val="0"/>
            <w:vAlign w:val="center"/>
          </w:tcPr>
          <w:p w14:paraId="7D3F5409">
            <w:pPr>
              <w:spacing w:line="440" w:lineRule="exact"/>
              <w:jc w:val="center"/>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代理服务费账户</w:t>
            </w:r>
          </w:p>
        </w:tc>
        <w:tc>
          <w:tcPr>
            <w:tcW w:w="7242" w:type="dxa"/>
            <w:noWrap w:val="0"/>
            <w:vAlign w:val="center"/>
          </w:tcPr>
          <w:p w14:paraId="391E6D92">
            <w:pPr>
              <w:spacing w:line="440" w:lineRule="exact"/>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开户名称：福建省卓诚招投标代理有限责任公司</w:t>
            </w:r>
          </w:p>
        </w:tc>
      </w:tr>
      <w:tr w14:paraId="1D29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76" w:type="dxa"/>
            <w:vMerge w:val="continue"/>
            <w:noWrap w:val="0"/>
            <w:vAlign w:val="center"/>
          </w:tcPr>
          <w:p w14:paraId="4DC9CD25">
            <w:pPr>
              <w:spacing w:line="440" w:lineRule="exact"/>
              <w:ind w:firstLine="616" w:firstLineChars="257"/>
              <w:rPr>
                <w:rFonts w:hint="eastAsia" w:ascii="宋体" w:hAnsi="宋体"/>
                <w:color w:val="auto"/>
                <w:kern w:val="0"/>
                <w:sz w:val="24"/>
                <w:highlight w:val="none"/>
                <w:shd w:val="clear" w:color="auto" w:fill="FFFFFF"/>
              </w:rPr>
            </w:pPr>
          </w:p>
        </w:tc>
        <w:tc>
          <w:tcPr>
            <w:tcW w:w="7242" w:type="dxa"/>
            <w:noWrap w:val="0"/>
            <w:vAlign w:val="center"/>
          </w:tcPr>
          <w:p w14:paraId="711EF5E6">
            <w:pPr>
              <w:spacing w:line="440" w:lineRule="exact"/>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账    号：3505 0161 3900 0000 0320</w:t>
            </w:r>
          </w:p>
        </w:tc>
      </w:tr>
      <w:tr w14:paraId="69BD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76" w:type="dxa"/>
            <w:vMerge w:val="continue"/>
            <w:noWrap w:val="0"/>
            <w:vAlign w:val="center"/>
          </w:tcPr>
          <w:p w14:paraId="26EBE527">
            <w:pPr>
              <w:spacing w:line="440" w:lineRule="exact"/>
              <w:ind w:firstLine="616" w:firstLineChars="257"/>
              <w:rPr>
                <w:rFonts w:hint="eastAsia" w:ascii="宋体" w:hAnsi="宋体"/>
                <w:color w:val="auto"/>
                <w:kern w:val="0"/>
                <w:sz w:val="24"/>
                <w:highlight w:val="none"/>
                <w:shd w:val="clear" w:color="auto" w:fill="FFFFFF"/>
              </w:rPr>
            </w:pPr>
          </w:p>
        </w:tc>
        <w:tc>
          <w:tcPr>
            <w:tcW w:w="7242" w:type="dxa"/>
            <w:noWrap w:val="0"/>
            <w:vAlign w:val="center"/>
          </w:tcPr>
          <w:p w14:paraId="0411CB2A">
            <w:pPr>
              <w:spacing w:line="440" w:lineRule="exact"/>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开户银行：中国建设银行股份有限公司福州福马支行</w:t>
            </w:r>
          </w:p>
        </w:tc>
      </w:tr>
      <w:tr w14:paraId="710B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76" w:type="dxa"/>
            <w:vMerge w:val="restart"/>
            <w:noWrap w:val="0"/>
            <w:vAlign w:val="center"/>
          </w:tcPr>
          <w:p w14:paraId="1F58B4F7">
            <w:pPr>
              <w:spacing w:line="440" w:lineRule="exact"/>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磋商保证金账户</w:t>
            </w:r>
          </w:p>
        </w:tc>
        <w:tc>
          <w:tcPr>
            <w:tcW w:w="7242" w:type="dxa"/>
            <w:noWrap w:val="0"/>
            <w:vAlign w:val="center"/>
          </w:tcPr>
          <w:p w14:paraId="22363B26">
            <w:pPr>
              <w:spacing w:line="440" w:lineRule="exact"/>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开户名称：福建省卓诚招投标代理有限责任公司</w:t>
            </w:r>
          </w:p>
        </w:tc>
      </w:tr>
      <w:tr w14:paraId="4B75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76" w:type="dxa"/>
            <w:vMerge w:val="continue"/>
            <w:noWrap w:val="0"/>
            <w:vAlign w:val="center"/>
          </w:tcPr>
          <w:p w14:paraId="7435032F">
            <w:pPr>
              <w:spacing w:line="440" w:lineRule="exact"/>
              <w:rPr>
                <w:rFonts w:hint="eastAsia" w:ascii="宋体" w:hAnsi="宋体"/>
                <w:color w:val="auto"/>
                <w:kern w:val="0"/>
                <w:sz w:val="24"/>
                <w:highlight w:val="none"/>
                <w:shd w:val="clear" w:color="auto" w:fill="FFFFFF"/>
              </w:rPr>
            </w:pPr>
          </w:p>
        </w:tc>
        <w:tc>
          <w:tcPr>
            <w:tcW w:w="7242" w:type="dxa"/>
            <w:noWrap w:val="0"/>
            <w:vAlign w:val="center"/>
          </w:tcPr>
          <w:p w14:paraId="168B6108">
            <w:pPr>
              <w:spacing w:line="440" w:lineRule="exact"/>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账    号：80213316000050</w:t>
            </w:r>
          </w:p>
        </w:tc>
      </w:tr>
      <w:tr w14:paraId="55E5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76" w:type="dxa"/>
            <w:vMerge w:val="continue"/>
            <w:noWrap w:val="0"/>
            <w:vAlign w:val="center"/>
          </w:tcPr>
          <w:p w14:paraId="4342ABCB">
            <w:pPr>
              <w:spacing w:line="440" w:lineRule="exact"/>
              <w:ind w:firstLine="616" w:firstLineChars="257"/>
              <w:rPr>
                <w:rFonts w:hint="eastAsia" w:ascii="宋体" w:hAnsi="宋体"/>
                <w:color w:val="auto"/>
                <w:kern w:val="0"/>
                <w:sz w:val="24"/>
                <w:highlight w:val="none"/>
                <w:shd w:val="clear" w:color="auto" w:fill="FFFFFF"/>
              </w:rPr>
            </w:pPr>
          </w:p>
        </w:tc>
        <w:tc>
          <w:tcPr>
            <w:tcW w:w="7242" w:type="dxa"/>
            <w:noWrap w:val="0"/>
            <w:vAlign w:val="center"/>
          </w:tcPr>
          <w:p w14:paraId="4C8F73D3">
            <w:pPr>
              <w:spacing w:line="440" w:lineRule="exact"/>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开户银行：厦门银行股份有限公司福州江滨支行</w:t>
            </w:r>
          </w:p>
        </w:tc>
      </w:tr>
      <w:tr w14:paraId="13C4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76" w:type="dxa"/>
            <w:noWrap w:val="0"/>
            <w:vAlign w:val="center"/>
          </w:tcPr>
          <w:p w14:paraId="65AA0D0B">
            <w:pPr>
              <w:spacing w:line="440" w:lineRule="exact"/>
              <w:jc w:val="center"/>
              <w:rPr>
                <w:rFonts w:hint="eastAsia" w:ascii="宋体" w:hAnsi="宋体"/>
                <w:color w:val="auto"/>
                <w:kern w:val="0"/>
                <w:sz w:val="24"/>
                <w:highlight w:val="none"/>
                <w:shd w:val="clear" w:color="auto" w:fill="FFFFFF"/>
              </w:rPr>
            </w:pPr>
            <w:r>
              <w:rPr>
                <w:rFonts w:hint="eastAsia" w:ascii="宋体" w:hAnsi="宋体"/>
                <w:b/>
                <w:color w:val="auto"/>
                <w:sz w:val="24"/>
                <w:highlight w:val="none"/>
              </w:rPr>
              <w:t>特别提示</w:t>
            </w:r>
          </w:p>
        </w:tc>
        <w:tc>
          <w:tcPr>
            <w:tcW w:w="7242" w:type="dxa"/>
            <w:noWrap w:val="0"/>
            <w:vAlign w:val="center"/>
          </w:tcPr>
          <w:p w14:paraId="1B71981A">
            <w:pPr>
              <w:spacing w:line="440" w:lineRule="exact"/>
              <w:jc w:val="left"/>
              <w:rPr>
                <w:rFonts w:hint="eastAsia" w:ascii="宋体" w:hAnsi="宋体"/>
                <w:b/>
                <w:bCs/>
                <w:color w:val="auto"/>
                <w:kern w:val="0"/>
                <w:sz w:val="24"/>
                <w:highlight w:val="none"/>
                <w:shd w:val="clear" w:color="auto" w:fill="FFFFFF"/>
              </w:rPr>
            </w:pPr>
            <w:r>
              <w:rPr>
                <w:rFonts w:hint="eastAsia" w:ascii="宋体" w:hAnsi="宋体"/>
                <w:b/>
                <w:bCs/>
                <w:color w:val="auto"/>
                <w:kern w:val="0"/>
                <w:sz w:val="24"/>
                <w:highlight w:val="none"/>
                <w:shd w:val="clear" w:color="auto" w:fill="FFFFFF"/>
              </w:rPr>
              <w:t>1、供应商应认真核对账户信息，将磋商保证金汇入磋商保证金账户，并自行承担因汇错磋商保证金而产生的一切后果。</w:t>
            </w:r>
          </w:p>
          <w:p w14:paraId="089E147E">
            <w:pPr>
              <w:spacing w:line="440" w:lineRule="exact"/>
              <w:jc w:val="left"/>
              <w:rPr>
                <w:rFonts w:hint="eastAsia" w:ascii="宋体" w:hAnsi="宋体"/>
                <w:color w:val="auto"/>
                <w:kern w:val="0"/>
                <w:sz w:val="24"/>
                <w:highlight w:val="none"/>
                <w:shd w:val="clear" w:color="auto" w:fill="FFFFFF"/>
              </w:rPr>
            </w:pPr>
            <w:r>
              <w:rPr>
                <w:rFonts w:hint="eastAsia" w:ascii="宋体" w:hAnsi="宋体"/>
                <w:b/>
                <w:bCs/>
                <w:color w:val="auto"/>
                <w:kern w:val="0"/>
                <w:sz w:val="24"/>
                <w:highlight w:val="none"/>
                <w:shd w:val="clear" w:color="auto" w:fill="FFFFFF"/>
              </w:rPr>
              <w:t>2、供应商在转账或电汇的凭证上在用途注明“项目编号或项目名称”的磋商保证金。</w:t>
            </w:r>
          </w:p>
        </w:tc>
      </w:tr>
    </w:tbl>
    <w:p w14:paraId="131E59C0">
      <w:pPr>
        <w:pStyle w:val="9"/>
        <w:spacing w:beforeAutospacing="0" w:afterAutospacing="0" w:line="290" w:lineRule="atLeast"/>
        <w:rPr>
          <w:rFonts w:hint="eastAsia" w:ascii="宋体" w:hAnsi="宋体" w:cs="宋体"/>
          <w:color w:val="0000FF"/>
          <w:highlight w:val="none"/>
          <w:shd w:val="clear" w:color="auto" w:fill="FFFFFF"/>
        </w:rPr>
        <w:sectPr>
          <w:footerReference r:id="rId3" w:type="default"/>
          <w:pgSz w:w="11906" w:h="16838"/>
          <w:pgMar w:top="1417" w:right="1417" w:bottom="1417" w:left="1417" w:header="851" w:footer="992" w:gutter="0"/>
          <w:pgNumType w:start="1"/>
          <w:cols w:space="720" w:num="1"/>
          <w:rtlGutter w:val="0"/>
          <w:docGrid w:type="lines" w:linePitch="312" w:charSpace="0"/>
        </w:sectPr>
      </w:pPr>
    </w:p>
    <w:p w14:paraId="2D411576">
      <w:pPr>
        <w:pStyle w:val="9"/>
        <w:spacing w:beforeAutospacing="0" w:afterAutospacing="0"/>
        <w:jc w:val="center"/>
        <w:outlineLvl w:val="0"/>
        <w:rPr>
          <w:rStyle w:val="30"/>
          <w:rFonts w:hint="eastAsia" w:ascii="宋体" w:hAnsi="宋体" w:cs="宋体"/>
          <w:color w:val="auto"/>
          <w:sz w:val="36"/>
          <w:szCs w:val="36"/>
          <w:highlight w:val="none"/>
          <w:shd w:val="clear" w:color="auto" w:fill="FFFFFF"/>
        </w:rPr>
      </w:pPr>
      <w:bookmarkStart w:id="1" w:name="_Toc13710"/>
      <w:r>
        <w:rPr>
          <w:rStyle w:val="30"/>
          <w:rFonts w:hint="eastAsia" w:ascii="宋体" w:hAnsi="宋体" w:cs="宋体"/>
          <w:color w:val="auto"/>
          <w:sz w:val="36"/>
          <w:szCs w:val="36"/>
          <w:highlight w:val="none"/>
          <w:shd w:val="clear" w:color="auto" w:fill="FFFFFF"/>
        </w:rPr>
        <w:t>第二章  竞争性磋商须知</w:t>
      </w:r>
      <w:bookmarkEnd w:id="1"/>
    </w:p>
    <w:p w14:paraId="7B856437">
      <w:pPr>
        <w:pStyle w:val="9"/>
        <w:spacing w:beforeAutospacing="0" w:afterAutospacing="0"/>
        <w:jc w:val="center"/>
        <w:outlineLvl w:val="1"/>
        <w:rPr>
          <w:rStyle w:val="30"/>
          <w:rFonts w:hint="eastAsia" w:ascii="宋体" w:hAnsi="宋体" w:cs="宋体"/>
          <w:color w:val="auto"/>
          <w:sz w:val="32"/>
          <w:szCs w:val="32"/>
          <w:highlight w:val="none"/>
          <w:shd w:val="clear" w:color="auto" w:fill="FFFFFF"/>
        </w:rPr>
      </w:pPr>
      <w:r>
        <w:rPr>
          <w:rStyle w:val="30"/>
          <w:rFonts w:hint="eastAsia" w:ascii="宋体" w:hAnsi="宋体" w:cs="宋体"/>
          <w:color w:val="auto"/>
          <w:sz w:val="32"/>
          <w:szCs w:val="32"/>
          <w:highlight w:val="none"/>
          <w:shd w:val="clear" w:color="auto" w:fill="FFFFFF"/>
        </w:rPr>
        <w:t>第1节  竞争性磋商须知前附表</w:t>
      </w:r>
    </w:p>
    <w:p w14:paraId="72558B1D">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竞争性磋商须知前附表是对竞争性磋商须知的补充和细化，二者如有矛盾，以前附表中的要求和规定为准</w:t>
      </w:r>
    </w:p>
    <w:p w14:paraId="7A9E06A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表1</w:t>
      </w:r>
    </w:p>
    <w:tbl>
      <w:tblPr>
        <w:tblStyle w:val="27"/>
        <w:tblW w:w="9566" w:type="dxa"/>
        <w:jc w:val="center"/>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Layout w:type="fixed"/>
        <w:tblCellMar>
          <w:top w:w="15" w:type="dxa"/>
          <w:left w:w="15" w:type="dxa"/>
          <w:bottom w:w="15" w:type="dxa"/>
          <w:right w:w="15" w:type="dxa"/>
        </w:tblCellMar>
      </w:tblPr>
      <w:tblGrid>
        <w:gridCol w:w="416"/>
        <w:gridCol w:w="986"/>
        <w:gridCol w:w="8164"/>
      </w:tblGrid>
      <w:tr w14:paraId="14A5C396">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top"/>
          </w:tcPr>
          <w:p w14:paraId="6379E71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项号</w:t>
            </w:r>
          </w:p>
        </w:tc>
        <w:tc>
          <w:tcPr>
            <w:tcW w:w="986" w:type="dxa"/>
            <w:tcBorders>
              <w:top w:val="single" w:color="000000" w:sz="4" w:space="0"/>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14:paraId="71AE8470">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条款号</w:t>
            </w:r>
          </w:p>
        </w:tc>
        <w:tc>
          <w:tcPr>
            <w:tcW w:w="8164" w:type="dxa"/>
            <w:tcBorders>
              <w:top w:val="single" w:color="000000" w:sz="4" w:space="0"/>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14:paraId="430B1E8C">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编列内容</w:t>
            </w:r>
          </w:p>
        </w:tc>
      </w:tr>
      <w:tr w14:paraId="64948E4E">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5DA27B4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86"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12F7B03C">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w:t>
            </w:r>
          </w:p>
        </w:tc>
        <w:tc>
          <w:tcPr>
            <w:tcW w:w="816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472005C5">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供应商的资格要求：见磋商文件第一章“竞争性磋商采购公告”</w:t>
            </w:r>
          </w:p>
          <w:p w14:paraId="173C790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资格证明文件资料要求：</w:t>
            </w:r>
          </w:p>
          <w:p w14:paraId="4A0B54F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tbl>
            <w:tblPr>
              <w:tblStyle w:val="27"/>
              <w:tblW w:w="8050" w:type="dxa"/>
              <w:tblInd w:w="-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7"/>
              <w:gridCol w:w="1417"/>
              <w:gridCol w:w="5896"/>
            </w:tblGrid>
            <w:tr w14:paraId="32142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1503B397">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417" w:type="dxa"/>
                  <w:noWrap w:val="0"/>
                  <w:vAlign w:val="top"/>
                </w:tcPr>
                <w:p w14:paraId="782F7DEE">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5896" w:type="dxa"/>
                  <w:noWrap w:val="0"/>
                  <w:vAlign w:val="top"/>
                </w:tcPr>
                <w:p w14:paraId="6BD14B23">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38109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5C93A0CC">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noWrap w:val="0"/>
                  <w:vAlign w:val="top"/>
                </w:tcPr>
                <w:p w14:paraId="304BCCC8">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磋商响应声明</w:t>
                  </w:r>
                </w:p>
              </w:tc>
              <w:tc>
                <w:tcPr>
                  <w:tcW w:w="5896" w:type="dxa"/>
                  <w:noWrap w:val="0"/>
                  <w:vAlign w:val="top"/>
                </w:tcPr>
                <w:p w14:paraId="12E4A695">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详见声明函</w:t>
                  </w:r>
                </w:p>
              </w:tc>
            </w:tr>
            <w:tr w14:paraId="67C852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2023B73C">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noWrap w:val="0"/>
                  <w:vAlign w:val="top"/>
                </w:tcPr>
                <w:p w14:paraId="317B3EBA">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单位负责人授权书</w:t>
                  </w:r>
                </w:p>
              </w:tc>
              <w:tc>
                <w:tcPr>
                  <w:tcW w:w="5896" w:type="dxa"/>
                  <w:noWrap w:val="0"/>
                  <w:vAlign w:val="top"/>
                </w:tcPr>
                <w:p w14:paraId="0D1CA638">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54281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077AC3F6">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17" w:type="dxa"/>
                  <w:noWrap w:val="0"/>
                  <w:vAlign w:val="top"/>
                </w:tcPr>
                <w:p w14:paraId="7AF4D842">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营业执照等证明文件</w:t>
                  </w:r>
                </w:p>
              </w:tc>
              <w:tc>
                <w:tcPr>
                  <w:tcW w:w="5896" w:type="dxa"/>
                  <w:noWrap w:val="0"/>
                  <w:vAlign w:val="top"/>
                </w:tcPr>
                <w:p w14:paraId="5B762320">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1DFD4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252E5DAC">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417" w:type="dxa"/>
                  <w:noWrap w:val="0"/>
                  <w:vAlign w:val="top"/>
                </w:tcPr>
                <w:p w14:paraId="102D9B8F">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提供财务状况报告（财务报告、或资信证明）</w:t>
                  </w:r>
                </w:p>
              </w:tc>
              <w:tc>
                <w:tcPr>
                  <w:tcW w:w="5896" w:type="dxa"/>
                  <w:noWrap w:val="0"/>
                  <w:vAlign w:val="top"/>
                </w:tcPr>
                <w:p w14:paraId="4FF5F14B">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cs="宋体"/>
                      <w:sz w:val="24"/>
                      <w:szCs w:val="24"/>
                    </w:rPr>
                    <w:t>供应商提供的财务报告复印件（成立年限按照提交响应文件截止时间推算）应符合下列规定：a.成立年限满1 年及以上的供应商，提供经审计的</w:t>
                  </w:r>
                  <w:r>
                    <w:rPr>
                      <w:rFonts w:hint="eastAsia" w:ascii="宋体" w:hAnsi="宋体" w:cs="宋体"/>
                      <w:sz w:val="24"/>
                      <w:szCs w:val="24"/>
                      <w:lang w:val="en-US" w:eastAsia="zh-CN"/>
                    </w:rPr>
                    <w:t>上一</w:t>
                  </w:r>
                  <w:r>
                    <w:rPr>
                      <w:rFonts w:hint="eastAsia" w:ascii="宋体" w:hAnsi="宋体" w:cs="宋体"/>
                      <w:sz w:val="24"/>
                      <w:szCs w:val="24"/>
                    </w:rPr>
                    <w:t>年度的年度财务报告。b.成立年限满半年但不足1年的供应商，提供该半年度中任一季度的季度财务报告或该半年度的半年度财务报告。c.无法按照以上a、b 项规定提供财务报告复印件的供应商（包括但不限于：成立年限满1 年及以上的供应商、成立年限满半年但不足1年的供应商、成立年限不足半年的供应商），应选择提供提交首次响应文件截止时间前六个月内基本开户银行出具资信证明复印件（若资信证明写明复印无效，需提供原件或者在电子文本中提供资信证明原件扫描件或者电子版原件；若资信证明为基本开户银行的上级银行开具的，须附上情况说明，未按以上要求为无效资信证明）及基本存款账户开户许可证（或开户银行出具的基本存款</w:t>
                  </w:r>
                  <w:r>
                    <w:rPr>
                      <w:rFonts w:hint="eastAsia" w:ascii="宋体" w:hAnsi="宋体" w:cs="宋体"/>
                      <w:sz w:val="24"/>
                      <w:szCs w:val="24"/>
                      <w:lang w:val="en-US" w:eastAsia="zh-CN"/>
                    </w:rPr>
                    <w:t>账</w:t>
                  </w:r>
                  <w:r>
                    <w:rPr>
                      <w:rFonts w:hint="eastAsia" w:ascii="宋体" w:hAnsi="宋体" w:cs="宋体"/>
                      <w:sz w:val="24"/>
                      <w:szCs w:val="24"/>
                    </w:rPr>
                    <w:t>户信息）；若资信证明有写所致的单位（接受人），单位（接受人）名称为福建省永安市新立工贸有限责任公司，否则无效。</w:t>
                  </w:r>
                </w:p>
              </w:tc>
            </w:tr>
            <w:tr w14:paraId="420026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2FC3A5AD">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417" w:type="dxa"/>
                  <w:noWrap w:val="0"/>
                  <w:vAlign w:val="top"/>
                </w:tcPr>
                <w:p w14:paraId="04C5690C">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依法缴纳税收证明材料</w:t>
                  </w:r>
                </w:p>
              </w:tc>
              <w:tc>
                <w:tcPr>
                  <w:tcW w:w="5896" w:type="dxa"/>
                  <w:noWrap w:val="0"/>
                  <w:vAlign w:val="top"/>
                </w:tcPr>
                <w:p w14:paraId="262357E6">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视同满足本项资格条件要求。 c.若为依法免税范围的供应商，提供依法免税证明材料的，视同满足本项资格条件要求。</w:t>
                  </w:r>
                </w:p>
              </w:tc>
            </w:tr>
            <w:tr w14:paraId="14A70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1D17F08D">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417" w:type="dxa"/>
                  <w:noWrap w:val="0"/>
                  <w:vAlign w:val="top"/>
                </w:tcPr>
                <w:p w14:paraId="54C2F16B">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依法缴纳社会保障资金证明材料</w:t>
                  </w:r>
                </w:p>
              </w:tc>
              <w:tc>
                <w:tcPr>
                  <w:tcW w:w="5896" w:type="dxa"/>
                  <w:noWrap w:val="0"/>
                  <w:vAlign w:val="top"/>
                </w:tcPr>
                <w:p w14:paraId="1DB2CBBD">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5C9A5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14852A11">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417" w:type="dxa"/>
                  <w:noWrap w:val="0"/>
                  <w:vAlign w:val="top"/>
                </w:tcPr>
                <w:p w14:paraId="3AF56D3F">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具备履行合同所必需设备和专业技术能力的声明函</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若有</w:t>
                  </w:r>
                  <w:r>
                    <w:rPr>
                      <w:rFonts w:hint="eastAsia" w:ascii="宋体" w:hAnsi="宋体" w:cs="宋体"/>
                      <w:color w:val="auto"/>
                      <w:sz w:val="24"/>
                      <w:szCs w:val="24"/>
                      <w:highlight w:val="none"/>
                      <w:lang w:eastAsia="zh-CN"/>
                    </w:rPr>
                    <w:t>）</w:t>
                  </w:r>
                </w:p>
              </w:tc>
              <w:tc>
                <w:tcPr>
                  <w:tcW w:w="5896" w:type="dxa"/>
                  <w:noWrap w:val="0"/>
                  <w:vAlign w:val="top"/>
                </w:tcPr>
                <w:p w14:paraId="135AFAB3">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5BBAD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6AED3C5B">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417" w:type="dxa"/>
                  <w:noWrap w:val="0"/>
                  <w:vAlign w:val="top"/>
                </w:tcPr>
                <w:p w14:paraId="6FB6D6DA">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参加采购活动前三年内在经营活动中没有重大违法记录的声明</w:t>
                  </w:r>
                </w:p>
              </w:tc>
              <w:tc>
                <w:tcPr>
                  <w:tcW w:w="5896" w:type="dxa"/>
                  <w:noWrap w:val="0"/>
                  <w:vAlign w:val="top"/>
                </w:tcPr>
                <w:p w14:paraId="0B2C5348">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01493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5D95806D">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p>
              </w:tc>
              <w:tc>
                <w:tcPr>
                  <w:tcW w:w="1417" w:type="dxa"/>
                  <w:noWrap w:val="0"/>
                  <w:vAlign w:val="top"/>
                </w:tcPr>
                <w:p w14:paraId="04D29869">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信用记录查询结果</w:t>
                  </w:r>
                </w:p>
              </w:tc>
              <w:tc>
                <w:tcPr>
                  <w:tcW w:w="5896" w:type="dxa"/>
                  <w:noWrap w:val="0"/>
                  <w:vAlign w:val="top"/>
                </w:tcPr>
                <w:p w14:paraId="5ADDCD9B">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响应截止时间</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前三年内被列入失信被执行人名单、重大税收违法案件当事人名单、政府采购严重违法失信行为记录名单及其他重大违法记录且相关信用惩戒期限未满的，其资格审查不合格。</w:t>
                  </w:r>
                </w:p>
              </w:tc>
            </w:tr>
            <w:tr w14:paraId="27601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71E729EC">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p>
              </w:tc>
              <w:tc>
                <w:tcPr>
                  <w:tcW w:w="1417" w:type="dxa"/>
                  <w:noWrap w:val="0"/>
                  <w:vAlign w:val="top"/>
                </w:tcPr>
                <w:p w14:paraId="5604A232">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联合体协议（若有）</w:t>
                  </w:r>
                </w:p>
              </w:tc>
              <w:tc>
                <w:tcPr>
                  <w:tcW w:w="5896" w:type="dxa"/>
                  <w:noWrap w:val="0"/>
                  <w:vAlign w:val="top"/>
                </w:tcPr>
                <w:p w14:paraId="70F5150A">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①采购文件接受联合体报价且供应商为联合体的，供应商应提供本协议；否则无须提供。②本协议由委托代理人签字或盖章的，应按照采购文件第五章载明的格式提供“单位负责人授权书”。</w:t>
                  </w:r>
                </w:p>
              </w:tc>
            </w:tr>
          </w:tbl>
          <w:p w14:paraId="21967674">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特定资格条件：</w:t>
            </w:r>
          </w:p>
          <w:p w14:paraId="5B5B085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tbl>
            <w:tblPr>
              <w:tblStyle w:val="27"/>
              <w:tblW w:w="8050" w:type="dxa"/>
              <w:tblInd w:w="-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47"/>
              <w:gridCol w:w="6803"/>
            </w:tblGrid>
            <w:tr w14:paraId="099EBC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7" w:type="dxa"/>
                  <w:noWrap w:val="0"/>
                  <w:vAlign w:val="center"/>
                </w:tcPr>
                <w:p w14:paraId="14990C1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4"/>
                      <w:szCs w:val="24"/>
                      <w:highlight w:val="none"/>
                      <w:lang w:eastAsia="zh-Hans"/>
                    </w:rPr>
                  </w:pPr>
                  <w:r>
                    <w:rPr>
                      <w:rFonts w:hint="eastAsia" w:ascii="宋体" w:hAnsi="宋体" w:eastAsia="宋体" w:cs="宋体"/>
                      <w:color w:val="auto"/>
                      <w:kern w:val="0"/>
                      <w:sz w:val="24"/>
                      <w:szCs w:val="24"/>
                      <w:highlight w:val="none"/>
                      <w:lang w:eastAsia="zh-Hans"/>
                    </w:rPr>
                    <w:t>明细</w:t>
                  </w:r>
                </w:p>
              </w:tc>
              <w:tc>
                <w:tcPr>
                  <w:tcW w:w="6803" w:type="dxa"/>
                  <w:noWrap w:val="0"/>
                  <w:vAlign w:val="center"/>
                </w:tcPr>
                <w:p w14:paraId="4C647B8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4"/>
                      <w:szCs w:val="24"/>
                      <w:highlight w:val="none"/>
                      <w:lang w:eastAsia="zh-Hans"/>
                    </w:rPr>
                  </w:pPr>
                  <w:r>
                    <w:rPr>
                      <w:rFonts w:hint="eastAsia" w:ascii="宋体" w:hAnsi="宋体" w:eastAsia="宋体" w:cs="宋体"/>
                      <w:color w:val="auto"/>
                      <w:kern w:val="0"/>
                      <w:sz w:val="24"/>
                      <w:szCs w:val="24"/>
                      <w:highlight w:val="none"/>
                      <w:lang w:eastAsia="zh-Hans"/>
                    </w:rPr>
                    <w:t>描述</w:t>
                  </w:r>
                </w:p>
              </w:tc>
            </w:tr>
            <w:tr w14:paraId="089C4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7" w:type="dxa"/>
                  <w:noWrap w:val="0"/>
                  <w:vAlign w:val="center"/>
                </w:tcPr>
                <w:p w14:paraId="1F6C4ED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其他资格证明文件</w:t>
                  </w:r>
                </w:p>
              </w:tc>
              <w:tc>
                <w:tcPr>
                  <w:tcW w:w="6803" w:type="dxa"/>
                  <w:noWrap w:val="0"/>
                  <w:vAlign w:val="center"/>
                </w:tcPr>
                <w:p w14:paraId="073581B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color w:val="auto"/>
                      <w:sz w:val="24"/>
                      <w:highlight w:val="none"/>
                    </w:rPr>
                    <w:t>供应商须具备建设行政主管部门核发有效的工程监理综合资质；或具备房屋建筑工程监理乙级及以上资质，须提供有效的证书复印件。</w:t>
                  </w:r>
                </w:p>
              </w:tc>
            </w:tr>
            <w:tr w14:paraId="5970FC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7" w:type="dxa"/>
                  <w:noWrap w:val="0"/>
                  <w:vAlign w:val="center"/>
                </w:tcPr>
                <w:p w14:paraId="3FA78EE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承诺函</w:t>
                  </w:r>
                </w:p>
              </w:tc>
              <w:tc>
                <w:tcPr>
                  <w:tcW w:w="6803" w:type="dxa"/>
                  <w:noWrap w:val="0"/>
                  <w:vAlign w:val="center"/>
                </w:tcPr>
                <w:p w14:paraId="796B146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color w:val="auto"/>
                      <w:sz w:val="24"/>
                      <w:highlight w:val="none"/>
                    </w:rPr>
                    <w:t>供应商须承诺截止到首次响应文件递交截止时间当日，未在景弘集团有限公司、福建省监狱管理局及其下属单位采购项目不良行为记录名单（黑名单）内。（应按照竞争性磋商文件第五章载明的格式提供“承诺函”）</w:t>
                  </w:r>
                </w:p>
              </w:tc>
            </w:tr>
          </w:tbl>
          <w:p w14:paraId="78A1261C">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（3）磋商保证金</w:t>
            </w:r>
          </w:p>
          <w:p w14:paraId="6E7C996D">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※备注说明</w:t>
            </w:r>
          </w:p>
          <w:p w14:paraId="0078D1CB">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①供应商应根据自身实际情况提供上述资格要求的证明材料，格式可参考磋商文件第五章提供。</w:t>
            </w:r>
          </w:p>
          <w:p w14:paraId="6946FF3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②供应商提供的相应证明材料复印件均应符合：内容完整、清晰、整洁，并由供应商加盖其单位公章。</w:t>
            </w:r>
          </w:p>
        </w:tc>
      </w:tr>
      <w:tr w14:paraId="3B7CD20E">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749D7D73">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986"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18E130C1">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w:t>
            </w:r>
          </w:p>
        </w:tc>
        <w:tc>
          <w:tcPr>
            <w:tcW w:w="816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470DFCDD">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Style w:val="30"/>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是否接受联合体形式的响应磋商：</w:t>
            </w:r>
          </w:p>
          <w:p w14:paraId="67C99E2D">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Style w:val="30"/>
                <w:rFonts w:hint="eastAsia" w:ascii="宋体" w:hAnsi="宋体" w:eastAsia="宋体" w:cs="宋体"/>
                <w:b w:val="0"/>
                <w:bCs w:val="0"/>
                <w:color w:val="auto"/>
                <w:sz w:val="24"/>
                <w:szCs w:val="24"/>
                <w:highlight w:val="none"/>
              </w:rPr>
              <w:t>采购包1：不接受</w:t>
            </w:r>
          </w:p>
        </w:tc>
      </w:tr>
      <w:tr w14:paraId="1BFADA53">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1F06A2E3">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986"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091DBCF4">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p>
        </w:tc>
        <w:tc>
          <w:tcPr>
            <w:tcW w:w="816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3FDAB2F5">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Style w:val="30"/>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是否组织现场考察或召开磋商前答疑会：</w:t>
            </w:r>
          </w:p>
          <w:p w14:paraId="0851B91F">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Style w:val="30"/>
                <w:rFonts w:hint="eastAsia" w:ascii="宋体" w:hAnsi="宋体" w:eastAsia="宋体" w:cs="宋体"/>
                <w:b w:val="0"/>
                <w:bCs w:val="0"/>
                <w:color w:val="auto"/>
                <w:sz w:val="24"/>
                <w:szCs w:val="24"/>
                <w:highlight w:val="none"/>
              </w:rPr>
              <w:t>采购包1：不组织</w:t>
            </w:r>
          </w:p>
        </w:tc>
      </w:tr>
      <w:tr w14:paraId="73CDCC34">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4C014E8C">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986"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28476C05">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816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0179D6C4">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响应文件有效期：</w:t>
            </w:r>
            <w:r>
              <w:rPr>
                <w:rFonts w:hint="eastAsia" w:ascii="宋体" w:hAnsi="宋体" w:eastAsia="宋体" w:cs="宋体"/>
                <w:color w:val="auto"/>
                <w:sz w:val="24"/>
                <w:szCs w:val="24"/>
                <w:highlight w:val="none"/>
              </w:rPr>
              <w:t>首次响应文件提交截止时间起90个日历日。</w:t>
            </w:r>
          </w:p>
        </w:tc>
      </w:tr>
      <w:tr w14:paraId="1D953979">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09F2D050">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986"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250922B1">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w:t>
            </w:r>
          </w:p>
        </w:tc>
        <w:tc>
          <w:tcPr>
            <w:tcW w:w="816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14:paraId="2487BB64">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提交磋商保证金：</w:t>
            </w:r>
          </w:p>
          <w:p w14:paraId="753A6026">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本项目的磋商保证金详见《采购标的一览表》，数额不得超过采购项目预算金额的</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%，提交方式为</w:t>
            </w:r>
            <w:r>
              <w:rPr>
                <w:rFonts w:hint="eastAsia" w:ascii="宋体" w:hAnsi="宋体" w:eastAsia="宋体" w:cs="宋体"/>
                <w:color w:val="auto"/>
                <w:sz w:val="24"/>
                <w:szCs w:val="24"/>
                <w:highlight w:val="none"/>
                <w:u w:val="single"/>
              </w:rPr>
              <w:t>银行转账或电子保函：</w:t>
            </w:r>
            <w:r>
              <w:rPr>
                <w:rFonts w:hint="eastAsia" w:ascii="宋体" w:hAnsi="宋体" w:eastAsia="宋体" w:cs="宋体"/>
                <w:color w:val="auto"/>
                <w:sz w:val="24"/>
                <w:szCs w:val="24"/>
                <w:highlight w:val="none"/>
              </w:rPr>
              <w:t>①以银行转账形式缴纳磋商保证金的，须于</w:t>
            </w:r>
            <w:r>
              <w:rPr>
                <w:rFonts w:hint="eastAsia" w:ascii="宋体" w:hAnsi="宋体" w:eastAsia="宋体" w:cs="宋体"/>
                <w:color w:val="auto"/>
                <w:sz w:val="24"/>
                <w:szCs w:val="24"/>
                <w:highlight w:val="none"/>
                <w:u w:val="single"/>
              </w:rPr>
              <w:t>提交响应文件截止时间前</w:t>
            </w:r>
            <w:r>
              <w:rPr>
                <w:rFonts w:hint="eastAsia" w:ascii="宋体" w:hAnsi="宋体" w:eastAsia="宋体" w:cs="宋体"/>
                <w:color w:val="auto"/>
                <w:sz w:val="24"/>
                <w:szCs w:val="24"/>
                <w:highlight w:val="none"/>
              </w:rPr>
              <w:t>到达指定账户为准，是否到达以</w:t>
            </w:r>
            <w:r>
              <w:rPr>
                <w:rFonts w:hint="eastAsia" w:ascii="宋体" w:hAnsi="宋体" w:eastAsia="宋体" w:cs="宋体"/>
                <w:color w:val="auto"/>
                <w:sz w:val="24"/>
                <w:szCs w:val="24"/>
                <w:highlight w:val="none"/>
                <w:u w:val="single"/>
              </w:rPr>
              <w:t>福建省卓诚招投标代理有限责任公司账号</w:t>
            </w:r>
            <w:r>
              <w:rPr>
                <w:rFonts w:hint="eastAsia" w:ascii="宋体" w:hAnsi="宋体" w:eastAsia="宋体" w:cs="宋体"/>
                <w:color w:val="auto"/>
                <w:sz w:val="24"/>
                <w:szCs w:val="24"/>
                <w:highlight w:val="none"/>
              </w:rPr>
              <w:t>为准；②以电子保函形式提交磋商保证金的，可在磋商文件载明的投标截止时间前通过办理电子保函并在电汇或银行转账单上注明（项目编号）；在投标截止时间之前将电子保函文件</w:t>
            </w:r>
            <w:r>
              <w:rPr>
                <w:rFonts w:hint="eastAsia" w:ascii="宋体" w:hAnsi="宋体" w:cs="宋体"/>
                <w:color w:val="auto"/>
                <w:sz w:val="24"/>
                <w:szCs w:val="24"/>
                <w:highlight w:val="none"/>
                <w:lang w:eastAsia="zh-CN"/>
              </w:rPr>
              <w:t>放入</w:t>
            </w:r>
            <w:r>
              <w:rPr>
                <w:rFonts w:hint="eastAsia" w:ascii="宋体" w:hAnsi="宋体" w:eastAsia="宋体" w:cs="宋体"/>
                <w:color w:val="auto"/>
                <w:sz w:val="24"/>
                <w:szCs w:val="24"/>
                <w:highlight w:val="none"/>
              </w:rPr>
              <w:t>响应文件中，否则视为未提交磋商保证金。</w:t>
            </w:r>
          </w:p>
          <w:p w14:paraId="6402152E">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Style w:val="30"/>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其他：（1）供应商未按照磋商文件要求提交磋商保证金的，响应无效。 </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2）供应商的磋商保证金未在提交响应文件截止时间前到达指定账户的，响应无效。 </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3）磋商保证金未以供应商名义提交的，响应无效。（本文件中的磋商保证金说明以此为准。）</w:t>
            </w:r>
          </w:p>
        </w:tc>
      </w:tr>
      <w:tr w14:paraId="2EF2A356">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3BF9FBEE">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986"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5EDFC8C6">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10.3.1</w:t>
            </w:r>
          </w:p>
        </w:tc>
        <w:tc>
          <w:tcPr>
            <w:tcW w:w="816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33BAFD6E">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磋商保证金退还的其他要求：</w:t>
            </w:r>
            <w:r>
              <w:rPr>
                <w:rFonts w:hint="eastAsia" w:ascii="宋体" w:hAnsi="宋体" w:eastAsia="宋体" w:cs="宋体"/>
                <w:color w:val="auto"/>
                <w:sz w:val="24"/>
                <w:szCs w:val="24"/>
                <w:highlight w:val="none"/>
              </w:rPr>
              <w:t>无。</w:t>
            </w:r>
          </w:p>
        </w:tc>
      </w:tr>
      <w:tr w14:paraId="188E896C">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3B2EFD5A">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p>
        </w:tc>
        <w:tc>
          <w:tcPr>
            <w:tcW w:w="986"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1B30BC82">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w:t>
            </w:r>
          </w:p>
        </w:tc>
        <w:tc>
          <w:tcPr>
            <w:tcW w:w="816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49DFD7A6">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响应文件的</w:t>
            </w:r>
            <w:r>
              <w:rPr>
                <w:rFonts w:hint="eastAsia" w:ascii="宋体" w:hAnsi="宋体" w:eastAsia="宋体" w:cs="宋体"/>
                <w:color w:val="auto"/>
                <w:sz w:val="24"/>
                <w:szCs w:val="24"/>
                <w:highlight w:val="none"/>
                <w:lang w:val="en-US" w:eastAsia="zh-CN"/>
              </w:rPr>
              <w:t>装订要求及</w:t>
            </w:r>
            <w:r>
              <w:rPr>
                <w:rFonts w:hint="eastAsia" w:ascii="宋体" w:hAnsi="宋体" w:eastAsia="宋体" w:cs="宋体"/>
                <w:color w:val="auto"/>
                <w:sz w:val="24"/>
                <w:szCs w:val="24"/>
                <w:highlight w:val="none"/>
              </w:rPr>
              <w:t>份数</w:t>
            </w:r>
          </w:p>
          <w:p w14:paraId="365EEA3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b/>
                <w:color w:val="auto"/>
                <w:sz w:val="24"/>
              </w:rPr>
            </w:pPr>
            <w:r>
              <w:rPr>
                <w:rFonts w:hint="eastAsia" w:ascii="宋体" w:hAnsi="宋体"/>
                <w:b/>
                <w:color w:val="auto"/>
                <w:sz w:val="24"/>
              </w:rPr>
              <w:t>（1）响应文件：正、副本均须胶装装订成册，每页盖公章。正本一份、副本三份；电子文本一份。副本可用正本的完整复印件，并与正本保持一致（若不一致，以正本为准）。</w:t>
            </w:r>
          </w:p>
          <w:p w14:paraId="3A741F9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b/>
                <w:color w:val="auto"/>
                <w:sz w:val="24"/>
              </w:rPr>
            </w:pPr>
            <w:r>
              <w:rPr>
                <w:rFonts w:hint="eastAsia" w:ascii="宋体" w:hAnsi="宋体"/>
                <w:b/>
                <w:color w:val="auto"/>
                <w:sz w:val="24"/>
              </w:rPr>
              <w:t>（2）电子文本一份【电子响应文件制作要求：正本的纸质响应文件应签字，逐页盖公章后，完整扫描保存为PDF格式，电子响应文件用U盘或光盘保存，提交后概不退还，电子响应文件应与正本纸质响应文件保持一致，若有不一致的以正本纸质响应文件为准。其中所有文件不做压缩处理、不留密码</w:t>
            </w:r>
            <w:r>
              <w:rPr>
                <w:rFonts w:hint="eastAsia" w:ascii="宋体" w:hAnsi="宋体"/>
                <w:b/>
                <w:color w:val="auto"/>
                <w:sz w:val="24"/>
                <w:lang w:eastAsia="zh-CN"/>
              </w:rPr>
              <w:t>】</w:t>
            </w:r>
          </w:p>
          <w:p w14:paraId="0917DB6B">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b/>
                <w:color w:val="auto"/>
                <w:sz w:val="24"/>
              </w:rPr>
              <w:t>注：未按（1）以及（2）中PDF格式的规定编制装订的供应商其投标将被视为无效响应。</w:t>
            </w:r>
          </w:p>
        </w:tc>
      </w:tr>
      <w:tr w14:paraId="6C0F0B90">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6864A2F6">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8</w:t>
            </w:r>
          </w:p>
        </w:tc>
        <w:tc>
          <w:tcPr>
            <w:tcW w:w="986"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16397FD3">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w:t>
            </w:r>
          </w:p>
        </w:tc>
        <w:tc>
          <w:tcPr>
            <w:tcW w:w="816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0AAF091C">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磋商过程中可能发生实质性变动的内容：无</w:t>
            </w:r>
          </w:p>
        </w:tc>
      </w:tr>
      <w:tr w14:paraId="5529EDBF">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5779B812">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9</w:t>
            </w:r>
          </w:p>
        </w:tc>
        <w:tc>
          <w:tcPr>
            <w:tcW w:w="986"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7ADBB7E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14.9</w:t>
            </w:r>
          </w:p>
        </w:tc>
        <w:tc>
          <w:tcPr>
            <w:tcW w:w="816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1679FF07">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评审的标准和方法：具体内容详见竞争性磋商须知前附表专项附件“评审的标准和方法”。</w:t>
            </w:r>
          </w:p>
        </w:tc>
      </w:tr>
      <w:tr w14:paraId="51EB37D5">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3C0F53E7">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10</w:t>
            </w:r>
          </w:p>
        </w:tc>
        <w:tc>
          <w:tcPr>
            <w:tcW w:w="986"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482F5080">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p>
        </w:tc>
        <w:tc>
          <w:tcPr>
            <w:tcW w:w="816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50AC81CB">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根据采购项目的特点和需要，需要加以详细说明的其他磋商程序规定、要求等内容</w:t>
            </w:r>
            <w:r>
              <w:rPr>
                <w:rFonts w:hint="eastAsia" w:ascii="宋体" w:hAnsi="宋体" w:eastAsia="宋体" w:cs="宋体"/>
                <w:color w:val="auto"/>
                <w:sz w:val="24"/>
                <w:szCs w:val="24"/>
                <w:highlight w:val="none"/>
              </w:rPr>
              <w:t>：</w:t>
            </w:r>
          </w:p>
          <w:p w14:paraId="2F736608">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磋商小组将按照规定对各供应商的响应文件采用相同的程序和标准进行评价和比较，将按照提交响应文件时间的先后顺序邀请通过资格及符合性审查的合格供应商至磋商现场进行磋商。（2）所有通过资格性和符合性审查的供应商均须至磋商现场进行磋商并进行最后报价。未进行最后报价或放弃最后报价或在未实质性修改磋商文件或响应文件的情况下最后报价高于第一次报价的，按无效响应处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w:t>
            </w:r>
            <w:r>
              <w:rPr>
                <w:rFonts w:hint="eastAsia" w:ascii="宋体" w:hAnsi="宋体" w:cs="宋体"/>
              </w:rPr>
              <w:t>各供应商代表需携带身份证，随时接受磋商小组询问，并予以解答。</w:t>
            </w:r>
          </w:p>
        </w:tc>
      </w:tr>
      <w:tr w14:paraId="1658A2D3">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3FB95D1A">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11</w:t>
            </w:r>
          </w:p>
        </w:tc>
        <w:tc>
          <w:tcPr>
            <w:tcW w:w="986"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center"/>
          </w:tcPr>
          <w:p w14:paraId="4E9EA8B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w:t>
            </w:r>
          </w:p>
        </w:tc>
        <w:tc>
          <w:tcPr>
            <w:tcW w:w="816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14:paraId="0EE93C00">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Style w:val="30"/>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信息公告指定媒体（以下简称：“指定媒体”）：</w:t>
            </w:r>
          </w:p>
          <w:p w14:paraId="362065ED">
            <w:pPr>
              <w:pStyle w:val="41"/>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福建省国资采购平台（https://ygcg.fjcqjy.com</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w:t>
            </w:r>
          </w:p>
          <w:p w14:paraId="17A2ED4B">
            <w:pPr>
              <w:pStyle w:val="41"/>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福建省卓诚招投标代理有限责任公司（http://www.fjzczb.com</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t>
            </w:r>
          </w:p>
        </w:tc>
      </w:tr>
      <w:tr w14:paraId="7202453C">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nil"/>
              <w:left w:val="single" w:color="000000" w:sz="4" w:space="0"/>
              <w:bottom w:val="single" w:color="auto" w:sz="4" w:space="0"/>
              <w:right w:val="single" w:color="000000" w:sz="4" w:space="0"/>
            </w:tcBorders>
            <w:shd w:val="clear" w:color="auto" w:fill="FFFFFF"/>
            <w:noWrap w:val="0"/>
            <w:tcMar>
              <w:top w:w="0" w:type="dxa"/>
              <w:left w:w="70" w:type="dxa"/>
              <w:bottom w:w="0" w:type="dxa"/>
              <w:right w:w="70" w:type="dxa"/>
            </w:tcMar>
            <w:vAlign w:val="center"/>
          </w:tcPr>
          <w:p w14:paraId="3D59BA1F">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12</w:t>
            </w:r>
          </w:p>
        </w:tc>
        <w:tc>
          <w:tcPr>
            <w:tcW w:w="986" w:type="dxa"/>
            <w:tcBorders>
              <w:top w:val="nil"/>
              <w:left w:val="nil"/>
              <w:bottom w:val="single" w:color="auto" w:sz="4" w:space="0"/>
              <w:right w:val="single" w:color="000000" w:sz="4" w:space="0"/>
            </w:tcBorders>
            <w:shd w:val="clear" w:color="auto" w:fill="FFFFFF"/>
            <w:noWrap w:val="0"/>
            <w:tcMar>
              <w:top w:w="0" w:type="dxa"/>
              <w:left w:w="70" w:type="dxa"/>
              <w:bottom w:w="0" w:type="dxa"/>
              <w:right w:w="70" w:type="dxa"/>
            </w:tcMar>
            <w:vAlign w:val="center"/>
          </w:tcPr>
          <w:p w14:paraId="61471764">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w:t>
            </w:r>
          </w:p>
        </w:tc>
        <w:tc>
          <w:tcPr>
            <w:tcW w:w="8164" w:type="dxa"/>
            <w:tcBorders>
              <w:top w:val="nil"/>
              <w:left w:val="nil"/>
              <w:bottom w:val="single" w:color="auto" w:sz="4" w:space="0"/>
              <w:right w:val="single" w:color="000000" w:sz="4" w:space="0"/>
            </w:tcBorders>
            <w:shd w:val="clear" w:color="auto" w:fill="FFFFFF"/>
            <w:noWrap w:val="0"/>
            <w:tcMar>
              <w:top w:w="0" w:type="dxa"/>
              <w:left w:w="70" w:type="dxa"/>
              <w:bottom w:w="0" w:type="dxa"/>
              <w:right w:w="70" w:type="dxa"/>
            </w:tcMar>
            <w:vAlign w:val="center"/>
          </w:tcPr>
          <w:p w14:paraId="45082EED">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本项目监督管理部门：</w:t>
            </w:r>
            <w:r>
              <w:rPr>
                <w:rStyle w:val="30"/>
                <w:rFonts w:hint="eastAsia" w:ascii="宋体" w:hAnsi="宋体" w:eastAsia="宋体" w:cs="宋体"/>
                <w:color w:val="auto"/>
                <w:sz w:val="24"/>
                <w:szCs w:val="24"/>
                <w:highlight w:val="none"/>
                <w:lang w:eastAsia="zh-CN"/>
              </w:rPr>
              <w:t>福建省永安市新立工贸有限责任公司监事会办公室</w:t>
            </w:r>
            <w:r>
              <w:rPr>
                <w:rFonts w:hint="eastAsia" w:ascii="宋体" w:hAnsi="宋体" w:eastAsia="宋体" w:cs="宋体"/>
                <w:color w:val="auto"/>
                <w:sz w:val="24"/>
                <w:szCs w:val="24"/>
                <w:highlight w:val="none"/>
              </w:rPr>
              <w:t>。</w:t>
            </w:r>
          </w:p>
        </w:tc>
      </w:tr>
      <w:tr w14:paraId="2A7CD84F">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72DFFFAD">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13</w:t>
            </w:r>
          </w:p>
        </w:tc>
        <w:tc>
          <w:tcPr>
            <w:tcW w:w="986"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17AD96D3">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816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01DCDF38">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根据采购项目特点或政策需要补充的其他新增内容：</w:t>
            </w:r>
          </w:p>
          <w:p w14:paraId="0C56270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1、本项目由</w:t>
            </w:r>
            <w:r>
              <w:rPr>
                <w:rFonts w:hint="eastAsia" w:ascii="宋体" w:hAnsi="宋体" w:eastAsia="宋体" w:cs="宋体"/>
                <w:b/>
                <w:bCs/>
                <w:color w:val="auto"/>
                <w:sz w:val="24"/>
                <w:szCs w:val="24"/>
                <w:highlight w:val="none"/>
              </w:rPr>
              <w:t>成交供应商</w:t>
            </w:r>
            <w:r>
              <w:rPr>
                <w:rFonts w:hint="eastAsia" w:ascii="宋体" w:hAnsi="宋体" w:eastAsia="宋体" w:cs="宋体"/>
                <w:color w:val="auto"/>
                <w:sz w:val="24"/>
                <w:szCs w:val="24"/>
                <w:highlight w:val="none"/>
              </w:rPr>
              <w:t>支付代理服务费。</w:t>
            </w:r>
          </w:p>
          <w:p w14:paraId="799637A5">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1.1本项目为福建省永安市新立工贸有限责任公司与福建省永安监狱联合采购，项目实际合同金额为预算金额</w:t>
            </w:r>
            <w:r>
              <w:rPr>
                <w:rFonts w:hint="eastAsia" w:ascii="宋体" w:hAnsi="宋体" w:eastAsia="宋体" w:cs="宋体"/>
                <w:color w:val="auto"/>
                <w:sz w:val="24"/>
                <w:szCs w:val="24"/>
                <w:highlight w:val="none"/>
                <w:lang w:val="en-US" w:eastAsia="zh-CN"/>
              </w:rPr>
              <w:t>89</w:t>
            </w:r>
            <w:r>
              <w:rPr>
                <w:rFonts w:hint="eastAsia" w:ascii="宋体" w:hAnsi="宋体" w:eastAsia="宋体" w:cs="宋体"/>
                <w:color w:val="auto"/>
                <w:sz w:val="24"/>
                <w:szCs w:val="24"/>
                <w:highlight w:val="none"/>
              </w:rPr>
              <w:t>万元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其中福建省永安市新立工贸有限责任公司自筹资金49万元、福建省永安监狱财政资金</w:t>
            </w:r>
            <w:r>
              <w:rPr>
                <w:rFonts w:hint="eastAsia" w:ascii="宋体" w:hAnsi="宋体" w:eastAsia="宋体" w:cs="宋体"/>
                <w:color w:val="auto"/>
                <w:sz w:val="24"/>
                <w:szCs w:val="24"/>
                <w:highlight w:val="none"/>
                <w:lang w:val="en-US" w:eastAsia="zh-CN"/>
              </w:rPr>
              <w:t>40</w:t>
            </w:r>
            <w:r>
              <w:rPr>
                <w:rFonts w:hint="eastAsia" w:ascii="宋体" w:hAnsi="宋体" w:eastAsia="宋体" w:cs="宋体"/>
                <w:color w:val="auto"/>
                <w:sz w:val="24"/>
                <w:szCs w:val="24"/>
                <w:highlight w:val="none"/>
              </w:rPr>
              <w:t>万元）。以项目</w:t>
            </w:r>
            <w:r>
              <w:rPr>
                <w:rFonts w:hint="eastAsia" w:ascii="宋体" w:hAnsi="宋体" w:cs="宋体"/>
                <w:color w:val="auto"/>
                <w:sz w:val="24"/>
                <w:szCs w:val="24"/>
                <w:highlight w:val="none"/>
                <w:lang w:val="en-US" w:eastAsia="zh-CN"/>
              </w:rPr>
              <w:t>预算</w:t>
            </w:r>
            <w:r>
              <w:rPr>
                <w:rFonts w:hint="eastAsia" w:ascii="宋体" w:hAnsi="宋体" w:eastAsia="宋体" w:cs="宋体"/>
                <w:color w:val="auto"/>
                <w:sz w:val="24"/>
                <w:szCs w:val="24"/>
                <w:highlight w:val="none"/>
              </w:rPr>
              <w:t>金额</w:t>
            </w:r>
            <w:r>
              <w:rPr>
                <w:rFonts w:hint="eastAsia" w:ascii="宋体" w:hAnsi="宋体" w:cs="宋体"/>
                <w:color w:val="auto"/>
                <w:sz w:val="24"/>
                <w:szCs w:val="24"/>
                <w:highlight w:val="none"/>
                <w:lang w:val="en-US" w:eastAsia="zh-CN"/>
              </w:rPr>
              <w:t>89</w:t>
            </w:r>
            <w:r>
              <w:rPr>
                <w:rFonts w:hint="eastAsia" w:ascii="宋体" w:hAnsi="宋体" w:eastAsia="宋体" w:cs="宋体"/>
                <w:color w:val="auto"/>
                <w:sz w:val="24"/>
                <w:szCs w:val="24"/>
                <w:highlight w:val="none"/>
              </w:rPr>
              <w:t>万元作为收费的计算基数</w:t>
            </w:r>
            <w:r>
              <w:rPr>
                <w:rFonts w:hint="eastAsia" w:ascii="宋体" w:hAnsi="宋体" w:eastAsia="宋体" w:cs="宋体"/>
                <w:color w:val="auto"/>
                <w:sz w:val="24"/>
                <w:szCs w:val="24"/>
                <w:highlight w:val="none"/>
                <w:lang w:eastAsia="zh-CN"/>
              </w:rPr>
              <w:t>，</w:t>
            </w:r>
            <w:r>
              <w:rPr>
                <w:rFonts w:hint="eastAsia" w:ascii="宋体" w:hAnsi="宋体"/>
                <w:bCs/>
                <w:szCs w:val="21"/>
              </w:rPr>
              <w:t>按差额累进法计算</w:t>
            </w:r>
            <w:r>
              <w:rPr>
                <w:rFonts w:hint="eastAsia" w:ascii="宋体" w:hAnsi="宋体"/>
                <w:bCs/>
                <w:szCs w:val="21"/>
                <w:lang w:eastAsia="zh-CN"/>
              </w:rPr>
              <w:t>，</w:t>
            </w:r>
            <w:r>
              <w:rPr>
                <w:rFonts w:hint="eastAsia" w:ascii="宋体" w:hAnsi="宋体" w:eastAsia="宋体" w:cs="宋体"/>
                <w:color w:val="auto"/>
                <w:sz w:val="24"/>
                <w:szCs w:val="24"/>
                <w:highlight w:val="none"/>
              </w:rPr>
              <w:t xml:space="preserve">具体收取标准为：[0万元-50万元] </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 xml:space="preserve">按1%计算，[50万元-100万元] </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按0.9%计算</w:t>
            </w:r>
            <w:r>
              <w:rPr>
                <w:rFonts w:hint="eastAsia" w:ascii="宋体" w:hAnsi="宋体" w:eastAsia="宋体" w:cs="宋体"/>
                <w:b w:val="0"/>
                <w:bCs/>
                <w:color w:val="auto"/>
                <w:sz w:val="24"/>
                <w:szCs w:val="24"/>
                <w:highlight w:val="none"/>
                <w:lang w:val="en-US" w:eastAsia="zh-CN"/>
              </w:rPr>
              <w:t>。</w:t>
            </w:r>
          </w:p>
          <w:p w14:paraId="3C8885DD">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1.2成交供应商</w:t>
            </w:r>
            <w:r>
              <w:rPr>
                <w:rFonts w:hint="eastAsia" w:ascii="宋体" w:hAnsi="宋体" w:eastAsia="宋体" w:cs="宋体"/>
                <w:color w:val="auto"/>
                <w:sz w:val="24"/>
                <w:szCs w:val="24"/>
                <w:highlight w:val="none"/>
                <w:shd w:val="clear" w:color="auto" w:fill="auto"/>
              </w:rPr>
              <w:t>应在领取</w:t>
            </w:r>
            <w:r>
              <w:rPr>
                <w:rFonts w:hint="eastAsia" w:ascii="宋体" w:hAnsi="宋体" w:eastAsia="宋体" w:cs="宋体"/>
                <w:color w:val="auto"/>
                <w:sz w:val="24"/>
                <w:szCs w:val="24"/>
                <w:highlight w:val="none"/>
                <w:shd w:val="clear" w:color="auto" w:fill="FFFFFF"/>
              </w:rPr>
              <w:t>成交通知书</w:t>
            </w:r>
            <w:r>
              <w:rPr>
                <w:rFonts w:hint="eastAsia" w:ascii="宋体" w:hAnsi="宋体" w:eastAsia="宋体" w:cs="宋体"/>
                <w:color w:val="auto"/>
                <w:sz w:val="24"/>
                <w:szCs w:val="24"/>
                <w:highlight w:val="none"/>
                <w:shd w:val="clear" w:color="auto" w:fill="FFFFFF"/>
                <w:lang w:val="en-US" w:eastAsia="zh-CN"/>
              </w:rPr>
              <w:t>的同时</w:t>
            </w:r>
            <w:r>
              <w:rPr>
                <w:rFonts w:hint="eastAsia" w:ascii="宋体" w:hAnsi="宋体" w:eastAsia="宋体" w:cs="宋体"/>
                <w:color w:val="auto"/>
                <w:sz w:val="24"/>
                <w:szCs w:val="24"/>
                <w:highlight w:val="none"/>
                <w:shd w:val="clear" w:color="auto" w:fill="FFFFFF"/>
              </w:rPr>
              <w:t>以转账、电汇付款方式一次性向代理机构缴纳代理服务费</w:t>
            </w:r>
            <w:r>
              <w:rPr>
                <w:rFonts w:hint="eastAsia" w:ascii="宋体" w:hAnsi="宋体" w:eastAsia="宋体" w:cs="宋体"/>
                <w:color w:val="auto"/>
                <w:sz w:val="24"/>
                <w:szCs w:val="24"/>
                <w:highlight w:val="none"/>
              </w:rPr>
              <w:t>。代理服务费缴交银行账号：单位名称：福建省卓诚招投标代理有限责任公司；开户银行：中国建设银行股份有限公司福州福马支行；账号：3505 0161 3900 0000 0320。</w:t>
            </w:r>
          </w:p>
        </w:tc>
      </w:tr>
      <w:tr w14:paraId="3D6C175D">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43C126EC">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986"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604C5D8B">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p>
        </w:tc>
        <w:tc>
          <w:tcPr>
            <w:tcW w:w="816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68CF2D6A">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合同签订时限：自成交通知书发出之日起30个日历日内。</w:t>
            </w:r>
          </w:p>
        </w:tc>
      </w:tr>
      <w:tr w14:paraId="0356E28A">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416"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70" w:type="dxa"/>
              <w:bottom w:w="0" w:type="dxa"/>
              <w:right w:w="70" w:type="dxa"/>
            </w:tcMar>
            <w:vAlign w:val="center"/>
          </w:tcPr>
          <w:p w14:paraId="19E1B61C">
            <w:pPr>
              <w:pStyle w:val="41"/>
              <w:jc w:val="center"/>
              <w:rPr>
                <w:rFonts w:hint="eastAsia" w:ascii="宋体" w:hAnsi="宋体" w:eastAsia="宋体" w:cs="宋体"/>
                <w:bCs/>
                <w:sz w:val="24"/>
                <w:szCs w:val="24"/>
                <w:lang w:val="en-US" w:eastAsia="zh-CN" w:bidi="ar-SA"/>
              </w:rPr>
            </w:pPr>
            <w:r>
              <w:rPr>
                <w:rFonts w:hint="eastAsia" w:ascii="宋体" w:hAnsi="宋体" w:cs="宋体"/>
                <w:bCs/>
                <w:sz w:val="24"/>
                <w:szCs w:val="24"/>
                <w:lang w:val="en-US" w:eastAsia="zh-CN"/>
              </w:rPr>
              <w:t>15</w:t>
            </w:r>
          </w:p>
        </w:tc>
        <w:tc>
          <w:tcPr>
            <w:tcW w:w="986"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70" w:type="dxa"/>
              <w:bottom w:w="0" w:type="dxa"/>
              <w:right w:w="70" w:type="dxa"/>
            </w:tcMar>
            <w:vAlign w:val="center"/>
          </w:tcPr>
          <w:p w14:paraId="4CDBA672">
            <w:pPr>
              <w:pStyle w:val="9"/>
              <w:widowControl/>
              <w:spacing w:beforeAutospacing="0" w:afterAutospacing="0" w:line="435" w:lineRule="atLeast"/>
              <w:ind w:left="-105" w:leftChars="-50" w:right="-105" w:rightChars="-50"/>
              <w:jc w:val="center"/>
              <w:rPr>
                <w:rFonts w:hint="eastAsia" w:ascii="宋体" w:hAnsi="宋体" w:eastAsia="宋体" w:cs="宋体"/>
                <w:kern w:val="0"/>
                <w:sz w:val="24"/>
                <w:szCs w:val="24"/>
                <w:lang w:val="en-US" w:eastAsia="zh-CN" w:bidi="ar-SA"/>
              </w:rPr>
            </w:pPr>
            <w:r>
              <w:rPr>
                <w:rFonts w:hint="eastAsia" w:ascii="宋体" w:hAnsi="宋体" w:cs="宋体"/>
                <w:lang w:val="en-US" w:eastAsia="zh-CN"/>
              </w:rPr>
              <w:t>-</w:t>
            </w:r>
          </w:p>
        </w:tc>
        <w:tc>
          <w:tcPr>
            <w:tcW w:w="8164"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70" w:type="dxa"/>
              <w:bottom w:w="0" w:type="dxa"/>
              <w:right w:w="70" w:type="dxa"/>
            </w:tcMar>
            <w:vAlign w:val="center"/>
          </w:tcPr>
          <w:p w14:paraId="1E8C544C">
            <w:pPr>
              <w:pStyle w:val="41"/>
              <w:spacing w:line="420" w:lineRule="exact"/>
              <w:jc w:val="both"/>
              <w:rPr>
                <w:rFonts w:hint="eastAsia" w:ascii="宋体" w:hAnsi="宋体" w:eastAsia="宋体" w:cs="宋体"/>
                <w:bCs/>
                <w:sz w:val="24"/>
                <w:szCs w:val="24"/>
                <w:lang w:val="en-US" w:eastAsia="zh-Hans" w:bidi="ar-SA"/>
              </w:rPr>
            </w:pPr>
            <w:r>
              <w:rPr>
                <w:rFonts w:hint="eastAsia" w:ascii="宋体" w:hAnsi="宋体" w:cs="宋体"/>
                <w:b/>
                <w:bCs w:val="0"/>
                <w:sz w:val="24"/>
                <w:szCs w:val="24"/>
              </w:rPr>
              <w:t>本项目为非依法必须招标的项目、非依法进行的政府采购项目。采购人根据内控制度，同时参照政府采购（含相关规定）程序规范本次采购活动。采购文件中关于“政府采购”的有关表述，仅出于表述参照政府采购程序过程的目的。在适用法律上不受政府采购相关法律法规限制，遵从本采购文件有关规定。</w:t>
            </w:r>
          </w:p>
        </w:tc>
      </w:tr>
    </w:tbl>
    <w:p w14:paraId="61D601BC">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表2</w:t>
      </w:r>
    </w:p>
    <w:tbl>
      <w:tblPr>
        <w:tblStyle w:val="27"/>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96"/>
        <w:gridCol w:w="8799"/>
      </w:tblGrid>
      <w:tr w14:paraId="5195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9595" w:type="dxa"/>
            <w:gridSpan w:val="2"/>
            <w:shd w:val="clear" w:color="auto" w:fill="FFFFFF"/>
            <w:noWrap w:val="0"/>
            <w:tcMar>
              <w:top w:w="0" w:type="dxa"/>
              <w:left w:w="70" w:type="dxa"/>
              <w:bottom w:w="0" w:type="dxa"/>
              <w:right w:w="70" w:type="dxa"/>
            </w:tcMar>
            <w:vAlign w:val="center"/>
          </w:tcPr>
          <w:p w14:paraId="1988772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4"/>
                <w:szCs w:val="24"/>
                <w:highlight w:val="none"/>
              </w:rPr>
            </w:pPr>
            <w:r>
              <w:rPr>
                <w:rStyle w:val="30"/>
                <w:rFonts w:hint="eastAsia" w:ascii="宋体" w:hAnsi="宋体" w:eastAsia="宋体" w:cs="宋体"/>
                <w:color w:val="auto"/>
                <w:sz w:val="24"/>
                <w:szCs w:val="24"/>
                <w:highlight w:val="none"/>
              </w:rPr>
              <w:t>关于竞争性谈判（磋商）活动的专门规定</w:t>
            </w:r>
          </w:p>
        </w:tc>
      </w:tr>
      <w:tr w14:paraId="5090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96" w:type="dxa"/>
            <w:shd w:val="clear" w:color="auto" w:fill="FFFFFF"/>
            <w:noWrap w:val="0"/>
            <w:tcMar>
              <w:top w:w="0" w:type="dxa"/>
              <w:left w:w="70" w:type="dxa"/>
              <w:bottom w:w="0" w:type="dxa"/>
              <w:right w:w="70" w:type="dxa"/>
            </w:tcMar>
            <w:vAlign w:val="center"/>
          </w:tcPr>
          <w:p w14:paraId="0D86CBC6">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8799" w:type="dxa"/>
            <w:shd w:val="clear" w:color="auto" w:fill="FFFFFF"/>
            <w:noWrap w:val="0"/>
            <w:tcMar>
              <w:top w:w="0" w:type="dxa"/>
              <w:left w:w="70" w:type="dxa"/>
              <w:bottom w:w="0" w:type="dxa"/>
              <w:right w:w="70" w:type="dxa"/>
            </w:tcMar>
            <w:vAlign w:val="center"/>
          </w:tcPr>
          <w:p w14:paraId="40A42302">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编列内容</w:t>
            </w:r>
          </w:p>
        </w:tc>
      </w:tr>
      <w:tr w14:paraId="1242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96" w:type="dxa"/>
            <w:shd w:val="clear" w:color="auto" w:fill="FFFFFF"/>
            <w:noWrap w:val="0"/>
            <w:tcMar>
              <w:top w:w="0" w:type="dxa"/>
              <w:left w:w="70" w:type="dxa"/>
              <w:bottom w:w="0" w:type="dxa"/>
              <w:right w:w="70" w:type="dxa"/>
            </w:tcMar>
            <w:vAlign w:val="center"/>
          </w:tcPr>
          <w:p w14:paraId="1946497C">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799" w:type="dxa"/>
            <w:shd w:val="clear" w:color="auto" w:fill="FFFFFF"/>
            <w:noWrap w:val="0"/>
            <w:tcMar>
              <w:top w:w="0" w:type="dxa"/>
              <w:left w:w="70" w:type="dxa"/>
              <w:bottom w:w="0" w:type="dxa"/>
              <w:right w:w="70" w:type="dxa"/>
            </w:tcMar>
            <w:vAlign w:val="center"/>
          </w:tcPr>
          <w:p w14:paraId="5C2F6D84">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1、参加</w:t>
            </w:r>
            <w:r>
              <w:rPr>
                <w:rStyle w:val="30"/>
                <w:rFonts w:hint="eastAsia" w:ascii="宋体" w:hAnsi="宋体" w:eastAsia="宋体" w:cs="宋体"/>
                <w:b w:val="0"/>
                <w:bCs w:val="0"/>
                <w:color w:val="auto"/>
                <w:sz w:val="24"/>
                <w:szCs w:val="24"/>
                <w:highlight w:val="none"/>
              </w:rPr>
              <w:t>磋商</w:t>
            </w:r>
            <w:r>
              <w:rPr>
                <w:rFonts w:hint="eastAsia" w:ascii="宋体" w:hAnsi="宋体" w:eastAsia="宋体" w:cs="宋体"/>
                <w:color w:val="auto"/>
                <w:sz w:val="24"/>
                <w:szCs w:val="24"/>
                <w:highlight w:val="none"/>
              </w:rPr>
              <w:t>活动的供应商代表应当在规定的</w:t>
            </w:r>
            <w:r>
              <w:rPr>
                <w:rStyle w:val="30"/>
                <w:rFonts w:hint="eastAsia" w:ascii="宋体" w:hAnsi="宋体" w:eastAsia="宋体" w:cs="宋体"/>
                <w:b w:val="0"/>
                <w:bCs w:val="0"/>
                <w:color w:val="auto"/>
                <w:sz w:val="24"/>
                <w:szCs w:val="24"/>
                <w:highlight w:val="none"/>
              </w:rPr>
              <w:t>磋商</w:t>
            </w:r>
            <w:r>
              <w:rPr>
                <w:rFonts w:hint="eastAsia" w:ascii="宋体" w:hAnsi="宋体" w:eastAsia="宋体" w:cs="宋体"/>
                <w:color w:val="auto"/>
                <w:sz w:val="24"/>
                <w:szCs w:val="24"/>
                <w:highlight w:val="none"/>
              </w:rPr>
              <w:t>地点等待，并根据</w:t>
            </w:r>
            <w:r>
              <w:rPr>
                <w:rStyle w:val="30"/>
                <w:rFonts w:hint="eastAsia" w:ascii="宋体" w:hAnsi="宋体" w:eastAsia="宋体" w:cs="宋体"/>
                <w:b w:val="0"/>
                <w:bCs w:val="0"/>
                <w:color w:val="auto"/>
                <w:sz w:val="24"/>
                <w:szCs w:val="24"/>
                <w:highlight w:val="none"/>
              </w:rPr>
              <w:t>磋商</w:t>
            </w:r>
            <w:r>
              <w:rPr>
                <w:rFonts w:hint="eastAsia" w:ascii="宋体" w:hAnsi="宋体" w:eastAsia="宋体" w:cs="宋体"/>
                <w:color w:val="auto"/>
                <w:sz w:val="24"/>
                <w:szCs w:val="24"/>
                <w:highlight w:val="none"/>
              </w:rPr>
              <w:t>小组的要求和安排配合相应</w:t>
            </w:r>
            <w:r>
              <w:rPr>
                <w:rStyle w:val="30"/>
                <w:rFonts w:hint="eastAsia" w:ascii="宋体" w:hAnsi="宋体" w:eastAsia="宋体" w:cs="宋体"/>
                <w:b w:val="0"/>
                <w:bCs w:val="0"/>
                <w:color w:val="auto"/>
                <w:sz w:val="24"/>
                <w:szCs w:val="24"/>
                <w:highlight w:val="none"/>
              </w:rPr>
              <w:t>磋商</w:t>
            </w:r>
            <w:r>
              <w:rPr>
                <w:rFonts w:hint="eastAsia" w:ascii="宋体" w:hAnsi="宋体" w:eastAsia="宋体" w:cs="宋体"/>
                <w:color w:val="auto"/>
                <w:sz w:val="24"/>
                <w:szCs w:val="24"/>
                <w:highlight w:val="none"/>
              </w:rPr>
              <w:t>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w:t>
            </w:r>
            <w:r>
              <w:rPr>
                <w:rStyle w:val="30"/>
                <w:rFonts w:hint="eastAsia" w:ascii="宋体" w:hAnsi="宋体" w:eastAsia="宋体" w:cs="宋体"/>
                <w:b w:val="0"/>
                <w:bCs w:val="0"/>
                <w:color w:val="auto"/>
                <w:sz w:val="24"/>
                <w:szCs w:val="24"/>
                <w:highlight w:val="none"/>
              </w:rPr>
              <w:t>磋商</w:t>
            </w:r>
            <w:r>
              <w:rPr>
                <w:rFonts w:hint="eastAsia" w:ascii="宋体" w:hAnsi="宋体" w:eastAsia="宋体" w:cs="宋体"/>
                <w:color w:val="auto"/>
                <w:sz w:val="24"/>
                <w:szCs w:val="24"/>
                <w:highlight w:val="none"/>
              </w:rPr>
              <w:t>小组要求参加</w:t>
            </w:r>
            <w:r>
              <w:rPr>
                <w:rStyle w:val="30"/>
                <w:rFonts w:hint="eastAsia" w:ascii="宋体" w:hAnsi="宋体" w:eastAsia="宋体" w:cs="宋体"/>
                <w:b w:val="0"/>
                <w:bCs w:val="0"/>
                <w:color w:val="auto"/>
                <w:sz w:val="24"/>
                <w:szCs w:val="24"/>
                <w:highlight w:val="none"/>
              </w:rPr>
              <w:t>磋商</w:t>
            </w:r>
            <w:r>
              <w:rPr>
                <w:rFonts w:hint="eastAsia" w:ascii="宋体" w:hAnsi="宋体" w:eastAsia="宋体" w:cs="宋体"/>
                <w:color w:val="auto"/>
                <w:sz w:val="24"/>
                <w:szCs w:val="24"/>
                <w:highlight w:val="none"/>
              </w:rPr>
              <w:t>的，均视同为该供应商自动放弃相应权利并完全认可</w:t>
            </w:r>
            <w:r>
              <w:rPr>
                <w:rStyle w:val="30"/>
                <w:rFonts w:hint="eastAsia" w:ascii="宋体" w:hAnsi="宋体" w:eastAsia="宋体" w:cs="宋体"/>
                <w:b w:val="0"/>
                <w:bCs w:val="0"/>
                <w:color w:val="auto"/>
                <w:sz w:val="24"/>
                <w:szCs w:val="24"/>
                <w:highlight w:val="none"/>
              </w:rPr>
              <w:t>磋商</w:t>
            </w:r>
            <w:r>
              <w:rPr>
                <w:rFonts w:hint="eastAsia" w:ascii="宋体" w:hAnsi="宋体" w:eastAsia="宋体" w:cs="宋体"/>
                <w:color w:val="auto"/>
                <w:sz w:val="24"/>
                <w:szCs w:val="24"/>
                <w:highlight w:val="none"/>
              </w:rPr>
              <w:t>小组在</w:t>
            </w:r>
            <w:r>
              <w:rPr>
                <w:rStyle w:val="30"/>
                <w:rFonts w:hint="eastAsia" w:ascii="宋体" w:hAnsi="宋体" w:eastAsia="宋体" w:cs="宋体"/>
                <w:b w:val="0"/>
                <w:bCs w:val="0"/>
                <w:color w:val="auto"/>
                <w:sz w:val="24"/>
                <w:szCs w:val="24"/>
                <w:highlight w:val="none"/>
              </w:rPr>
              <w:t>磋商</w:t>
            </w:r>
            <w:r>
              <w:rPr>
                <w:rFonts w:hint="eastAsia" w:ascii="宋体" w:hAnsi="宋体" w:eastAsia="宋体" w:cs="宋体"/>
                <w:color w:val="auto"/>
                <w:sz w:val="24"/>
                <w:szCs w:val="24"/>
                <w:highlight w:val="none"/>
              </w:rPr>
              <w:t>活动中公布的各项数据、意见和结论。供应商的上述行为后果由供应商自行承担且不影响</w:t>
            </w:r>
            <w:r>
              <w:rPr>
                <w:rStyle w:val="30"/>
                <w:rFonts w:hint="eastAsia" w:ascii="宋体" w:hAnsi="宋体" w:eastAsia="宋体" w:cs="宋体"/>
                <w:b w:val="0"/>
                <w:bCs w:val="0"/>
                <w:color w:val="auto"/>
                <w:sz w:val="24"/>
                <w:szCs w:val="24"/>
                <w:highlight w:val="none"/>
              </w:rPr>
              <w:t>磋商</w:t>
            </w:r>
            <w:r>
              <w:rPr>
                <w:rFonts w:hint="eastAsia" w:ascii="宋体" w:hAnsi="宋体" w:eastAsia="宋体" w:cs="宋体"/>
                <w:color w:val="auto"/>
                <w:sz w:val="24"/>
                <w:szCs w:val="24"/>
                <w:highlight w:val="none"/>
              </w:rPr>
              <w:t>小组依法开展后续相应竞争性</w:t>
            </w:r>
            <w:r>
              <w:rPr>
                <w:rStyle w:val="30"/>
                <w:rFonts w:hint="eastAsia" w:ascii="宋体" w:hAnsi="宋体" w:eastAsia="宋体" w:cs="宋体"/>
                <w:b w:val="0"/>
                <w:bCs w:val="0"/>
                <w:color w:val="auto"/>
                <w:sz w:val="24"/>
                <w:szCs w:val="24"/>
                <w:highlight w:val="none"/>
              </w:rPr>
              <w:t>磋商</w:t>
            </w:r>
            <w:r>
              <w:rPr>
                <w:rFonts w:hint="eastAsia" w:ascii="宋体" w:hAnsi="宋体" w:eastAsia="宋体" w:cs="宋体"/>
                <w:color w:val="auto"/>
                <w:sz w:val="24"/>
                <w:szCs w:val="24"/>
                <w:highlight w:val="none"/>
              </w:rPr>
              <w:t>活动。</w:t>
            </w:r>
          </w:p>
          <w:p w14:paraId="066F37FB">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2、关于证明材料或资料：</w:t>
            </w:r>
          </w:p>
          <w:p w14:paraId="71F69713">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a.竞争性磋商文件要求原件的，供应商在响应文件正本中应提供原件</w:t>
            </w:r>
            <w:r>
              <w:rPr>
                <w:rStyle w:val="30"/>
                <w:rFonts w:hint="eastAsia" w:ascii="宋体" w:hAnsi="宋体" w:eastAsia="宋体" w:cs="宋体"/>
                <w:bCs w:val="0"/>
                <w:color w:val="auto"/>
                <w:sz w:val="24"/>
                <w:szCs w:val="24"/>
                <w:highlight w:val="none"/>
              </w:rPr>
              <w:t>（磋商小组将核对响应文件正本，未提供原件的证明材料或资料将导致响应无效）</w:t>
            </w:r>
            <w:r>
              <w:rPr>
                <w:rFonts w:hint="eastAsia" w:ascii="宋体" w:hAnsi="宋体" w:eastAsia="宋体" w:cs="宋体"/>
                <w:color w:val="auto"/>
                <w:sz w:val="24"/>
                <w:szCs w:val="24"/>
                <w:highlight w:val="none"/>
              </w:rPr>
              <w:t>；竞争性磋商文件要求复印件的，供应商在响应文件中提供原件、复印件（含复印件）皆可；竞争性磋商文件对原件、复印件未作要求的，供应商在响应文件中提供原件、复印件（含复印件）皆可。</w:t>
            </w:r>
          </w:p>
          <w:p w14:paraId="70AA1A45">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Style w:val="30"/>
                <w:rFonts w:hint="eastAsia" w:ascii="宋体" w:hAnsi="宋体" w:eastAsia="宋体" w:cs="宋体"/>
                <w:bCs w:val="0"/>
                <w:color w:val="auto"/>
                <w:sz w:val="24"/>
                <w:szCs w:val="24"/>
                <w:highlight w:val="none"/>
              </w:rPr>
            </w:pPr>
            <w:r>
              <w:rPr>
                <w:rFonts w:hint="eastAsia" w:ascii="宋体" w:hAnsi="宋体" w:eastAsia="宋体" w:cs="宋体"/>
                <w:color w:val="auto"/>
                <w:sz w:val="24"/>
                <w:szCs w:val="24"/>
                <w:highlight w:val="none"/>
              </w:rPr>
              <w:t>b.若供应商提供注明“复印件无效”的证明材料或资料，其响应文件正本中应提供原件</w:t>
            </w:r>
            <w:r>
              <w:rPr>
                <w:rStyle w:val="30"/>
                <w:rFonts w:hint="eastAsia" w:ascii="宋体" w:hAnsi="宋体" w:eastAsia="宋体" w:cs="宋体"/>
                <w:bCs w:val="0"/>
                <w:color w:val="auto"/>
                <w:sz w:val="24"/>
                <w:szCs w:val="24"/>
                <w:highlight w:val="none"/>
              </w:rPr>
              <w:t>（磋商小组将核对响应文件正本，未提供原件的证明材料或资料将导致响应无效）。</w:t>
            </w:r>
          </w:p>
        </w:tc>
      </w:tr>
    </w:tbl>
    <w:p w14:paraId="370936D2">
      <w:pPr>
        <w:pStyle w:val="9"/>
        <w:spacing w:beforeAutospacing="0" w:afterAutospacing="0" w:line="400" w:lineRule="exact"/>
        <w:rPr>
          <w:rStyle w:val="30"/>
          <w:rFonts w:hint="eastAsia" w:ascii="宋体" w:hAnsi="宋体" w:cs="宋体"/>
          <w:color w:val="0000FF"/>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1D229D2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1"/>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专项附件：           评审的标准和方法</w:t>
      </w:r>
    </w:p>
    <w:p w14:paraId="5590AA87">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cs="宋体"/>
          <w:color w:val="auto"/>
          <w:highlight w:val="none"/>
        </w:rPr>
      </w:pPr>
      <w:r>
        <w:rPr>
          <w:rStyle w:val="30"/>
          <w:rFonts w:hint="eastAsia" w:ascii="宋体" w:hAnsi="宋体" w:cs="宋体"/>
          <w:color w:val="auto"/>
          <w:highlight w:val="none"/>
          <w:shd w:val="clear" w:color="auto" w:fill="FFFFFF"/>
        </w:rPr>
        <w:t>一、磋商小组</w:t>
      </w:r>
    </w:p>
    <w:p w14:paraId="47126930">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1.1采购人根据项目的特点依法组建磋商小组。</w:t>
      </w:r>
    </w:p>
    <w:p w14:paraId="4273A2B4">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1.2采购代理机构根据磋商项目的特点依法组建磋商小组。磋商小组成员为3人或以上单数组成，专家不能少于三分之二。由磋商小组对响应文件进行审查、质疑、评估和比较，并做出授予合同的建议。</w:t>
      </w:r>
    </w:p>
    <w:p w14:paraId="3A90848B">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1.3磋商小组负责具体磋商和评审事务，并按照下列原则依法独立履行有关职责：</w:t>
      </w:r>
    </w:p>
    <w:p w14:paraId="38948DBB">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1.3.1评审应保护国家利益、社会公共利益和各方当事人合法权益，提高采购效益，保证项目质量。</w:t>
      </w:r>
    </w:p>
    <w:p w14:paraId="047A2CC8">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1.3.2评审应遵循公平、公正、科学、严谨和择优原则。</w:t>
      </w:r>
    </w:p>
    <w:p w14:paraId="26650192">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1.3.3评审的依据是磋商文件和响应文件，磋商文件中没有规定的评审标准不得作为评审依据。</w:t>
      </w:r>
    </w:p>
    <w:p w14:paraId="715FF555">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1.3.4磋商小组应按照磋商文件规定推荐成交候选供应商或根据采购人的授权确定成交人。</w:t>
      </w:r>
    </w:p>
    <w:p w14:paraId="69209D6E">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1.3.5评审应遵守下列评审纪律：</w:t>
      </w:r>
    </w:p>
    <w:p w14:paraId="0F00BBB3">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①评审情况不得私自外泄，有关信息由采购人或其委托的代理机构统一对外发布。</w:t>
      </w:r>
    </w:p>
    <w:p w14:paraId="6F59D283">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②对采购人或供应商提供的要求保密的资料，不得摘记翻印和外传。</w:t>
      </w:r>
    </w:p>
    <w:p w14:paraId="01C095CF">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③不得收受供应商或有关人员的任何礼物，不得串联鼓动其他人袒护某供应商。若与供应商存在利害关系，则应主动声明并回避。</w:t>
      </w:r>
    </w:p>
    <w:p w14:paraId="0F7EBB7C">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④全体磋商小组成员应按照磋商文件规定进行评审，一切认定事项应查有实据且不得弄虚作假。</w:t>
      </w:r>
    </w:p>
    <w:p w14:paraId="33B8CFA5">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⑤评审中应充分发扬民主，推荐成交人候选人或根据采购人授权确定成交人后要服从评审报告。</w:t>
      </w:r>
    </w:p>
    <w:p w14:paraId="06D5D490">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1" w:firstLineChars="100"/>
        <w:textAlignment w:val="auto"/>
        <w:rPr>
          <w:rFonts w:hint="eastAsia" w:ascii="宋体" w:hAnsi="宋体" w:cs="宋体"/>
          <w:color w:val="auto"/>
          <w:highlight w:val="none"/>
        </w:rPr>
      </w:pPr>
      <w:r>
        <w:rPr>
          <w:rStyle w:val="30"/>
          <w:rFonts w:hint="eastAsia" w:ascii="宋体" w:hAnsi="宋体" w:cs="宋体"/>
          <w:color w:val="auto"/>
          <w:highlight w:val="none"/>
          <w:shd w:val="clear" w:color="auto" w:fill="FFFFFF"/>
        </w:rPr>
        <w:t>※对违反评审纪律的评委，将取消其评委资格，对评审工作造成严重损失者将予以通报批评乃至追究法律责任。</w:t>
      </w:r>
    </w:p>
    <w:p w14:paraId="4048155A">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二、磋商程序</w:t>
      </w:r>
    </w:p>
    <w:p w14:paraId="25AFB095">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2.1磋商程序按照磋商文件第二章第2节“竞争性磋商须知”第14 条“磋商程序以及评审标准和方法”的相关条款规定执行。</w:t>
      </w:r>
    </w:p>
    <w:p w14:paraId="6192BA8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FE2A406">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2.3只有资格审查和实质性响应审查均合格且按规定提交最后报价的合格供应商才能参加综合评分。</w:t>
      </w:r>
    </w:p>
    <w:p w14:paraId="2E008DA2">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三、综合评分的标准和方法</w:t>
      </w:r>
    </w:p>
    <w:p w14:paraId="245985AB">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3.1磋商小组将采用综合评分法对提交最后报价的合格供应商的响应文件和最后报价进行综合评分。具体综合评分的标准和方法如下：</w:t>
      </w:r>
    </w:p>
    <w:p w14:paraId="0ECA4812">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3.3.1磋商小组将对相应合同包提交最后报价的合格供应商从技术、商务及报价部分分别进行评议并评分，并汇总出技术、商务及报价部分的综合得分。各合同包综合得分最高的供应商将被推荐为第一成交候选供应商，综合得分第二高的供应商将被推荐为第二成交候选供应商，综合得分第三高的供应商将被推荐为第三成交候选供应商。如果出现相同的综合得分，则最后报价低的供应商排序在前优先推荐；如果最后报价仍相同，则技术部分得分高的供应商优先排序在前推荐。</w:t>
      </w:r>
    </w:p>
    <w:p w14:paraId="5D81E35B">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3.3.2具体评审标准和方法：</w:t>
      </w:r>
    </w:p>
    <w:p w14:paraId="70A91FA7">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（1）响应文件满足磋商文件全部实质性要求，且按照评审因素的量化指标综合评审总得分从高到低顺序推荐3名成交候选供应商，其中评审总得分最高的供应商为第一成交候选供应商。</w:t>
      </w:r>
    </w:p>
    <w:p w14:paraId="36B7262A">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（2）每个供应商的评审总得分为：PT+PB+PF，其中：PT指技术部分得分、PB指商务项部分得分、PF指价格部分得分。</w:t>
      </w:r>
    </w:p>
    <w:p w14:paraId="6265D036">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240" w:firstLineChars="100"/>
        <w:textAlignment w:val="auto"/>
        <w:rPr>
          <w:rFonts w:hint="eastAsia" w:ascii="宋体" w:hAnsi="宋体" w:cs="宋体"/>
          <w:color w:val="auto"/>
          <w:highlight w:val="none"/>
        </w:rPr>
      </w:pPr>
      <w:r>
        <w:rPr>
          <w:rFonts w:hint="eastAsia" w:ascii="宋体" w:hAnsi="宋体" w:cs="宋体"/>
          <w:color w:val="auto"/>
          <w:highlight w:val="none"/>
          <w:shd w:val="clear" w:color="auto" w:fill="FFFFFF"/>
        </w:rPr>
        <w:t>（3）各项评审因素的设置如下：</w:t>
      </w:r>
    </w:p>
    <w:p w14:paraId="0E68159B">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2"/>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采购包1：综合评分法</w:t>
      </w:r>
    </w:p>
    <w:p w14:paraId="7F8365E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各项评审因素的设置如下：</w:t>
      </w:r>
    </w:p>
    <w:p w14:paraId="6EBE1937">
      <w:pPr>
        <w:pStyle w:val="9"/>
        <w:spacing w:beforeAutospacing="0" w:afterAutospacing="0" w:line="400" w:lineRule="exact"/>
        <w:outlineLvl w:val="3"/>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w:t>
      </w:r>
      <w:r>
        <w:rPr>
          <w:rStyle w:val="30"/>
          <w:rFonts w:hint="eastAsia" w:ascii="宋体" w:hAnsi="宋体" w:cs="宋体"/>
          <w:color w:val="auto"/>
          <w:highlight w:val="none"/>
          <w:shd w:val="clear" w:color="auto" w:fill="FFFFFF"/>
          <w:lang w:val="en-US" w:eastAsia="zh-CN"/>
        </w:rPr>
        <w:t>一</w:t>
      </w:r>
      <w:r>
        <w:rPr>
          <w:rStyle w:val="30"/>
          <w:rFonts w:hint="eastAsia" w:ascii="宋体" w:hAnsi="宋体" w:cs="宋体"/>
          <w:color w:val="auto"/>
          <w:highlight w:val="none"/>
          <w:shd w:val="clear" w:color="auto" w:fill="FFFFFF"/>
        </w:rPr>
        <w:t>）报价部分评分PF            满分</w:t>
      </w:r>
      <w:r>
        <w:rPr>
          <w:rStyle w:val="30"/>
          <w:rFonts w:hint="eastAsia" w:ascii="宋体" w:hAnsi="宋体" w:cs="宋体"/>
          <w:color w:val="auto"/>
          <w:highlight w:val="none"/>
          <w:u w:val="single"/>
          <w:shd w:val="clear" w:color="auto" w:fill="FFFFFF"/>
          <w:lang w:val="en-US" w:eastAsia="zh-CN"/>
        </w:rPr>
        <w:t>15</w:t>
      </w:r>
      <w:r>
        <w:rPr>
          <w:rStyle w:val="30"/>
          <w:rFonts w:hint="eastAsia" w:ascii="宋体" w:hAnsi="宋体" w:cs="宋体"/>
          <w:color w:val="auto"/>
          <w:highlight w:val="none"/>
          <w:shd w:val="clear" w:color="auto" w:fill="FFFFFF"/>
        </w:rPr>
        <w:t>分</w:t>
      </w:r>
    </w:p>
    <w:p w14:paraId="2F10DBA5">
      <w:pPr>
        <w:pStyle w:val="9"/>
        <w:snapToGrid w:val="0"/>
        <w:spacing w:beforeAutospacing="0" w:afterAutospacing="0" w:line="440" w:lineRule="exact"/>
        <w:ind w:firstLine="480" w:firstLineChars="200"/>
        <w:rPr>
          <w:color w:val="auto"/>
          <w:highlight w:val="none"/>
        </w:rPr>
      </w:pPr>
      <w:r>
        <w:rPr>
          <w:rFonts w:hint="eastAsia" w:ascii="宋体" w:hAnsi="宋体" w:cs="宋体"/>
          <w:color w:val="auto"/>
          <w:highlight w:val="none"/>
          <w:shd w:val="clear" w:color="auto" w:fill="FFFFFF"/>
        </w:rPr>
        <w:t>a.价格分采用低价优先法计算，即满足磋商文件要求且最后报价最低的供应商的价格为磋商基准价，其价格分为满分。其他供应商的价格分统一按照下列公式计算：磋商报价得分=（磋商基准价／最后磋商报价）×</w:t>
      </w:r>
      <w:r>
        <w:rPr>
          <w:rFonts w:hint="eastAsia" w:ascii="宋体" w:hAnsi="宋体" w:cs="宋体"/>
          <w:color w:val="auto"/>
          <w:highlight w:val="none"/>
          <w:shd w:val="clear" w:color="auto" w:fill="FFFFFF"/>
          <w:lang w:val="en-US" w:eastAsia="zh-CN"/>
        </w:rPr>
        <w:t>15</w:t>
      </w:r>
      <w:r>
        <w:rPr>
          <w:rFonts w:hint="eastAsia" w:ascii="宋体" w:hAnsi="宋体" w:cs="宋体"/>
          <w:color w:val="auto"/>
          <w:highlight w:val="none"/>
          <w:shd w:val="clear" w:color="auto" w:fill="FFFFFF"/>
        </w:rPr>
        <w:t>。</w:t>
      </w:r>
    </w:p>
    <w:p w14:paraId="640F85C1">
      <w:pPr>
        <w:pStyle w:val="9"/>
        <w:spacing w:beforeAutospacing="0" w:afterAutospacing="0" w:line="400" w:lineRule="exact"/>
        <w:outlineLvl w:val="3"/>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w:t>
      </w:r>
      <w:r>
        <w:rPr>
          <w:rStyle w:val="30"/>
          <w:rFonts w:hint="eastAsia" w:ascii="宋体" w:hAnsi="宋体" w:cs="宋体"/>
          <w:color w:val="auto"/>
          <w:highlight w:val="none"/>
          <w:shd w:val="clear" w:color="auto" w:fill="FFFFFF"/>
          <w:lang w:val="en-US" w:eastAsia="zh-CN"/>
        </w:rPr>
        <w:t>二</w:t>
      </w:r>
      <w:r>
        <w:rPr>
          <w:rStyle w:val="30"/>
          <w:rFonts w:hint="eastAsia" w:ascii="宋体" w:hAnsi="宋体" w:cs="宋体"/>
          <w:color w:val="auto"/>
          <w:highlight w:val="none"/>
          <w:shd w:val="clear" w:color="auto" w:fill="FFFFFF"/>
        </w:rPr>
        <w:t>）技术部分评分PT            满分</w:t>
      </w:r>
      <w:r>
        <w:rPr>
          <w:rStyle w:val="30"/>
          <w:rFonts w:hint="eastAsia" w:ascii="宋体" w:hAnsi="宋体" w:cs="宋体"/>
          <w:color w:val="auto"/>
          <w:highlight w:val="none"/>
          <w:u w:val="single"/>
          <w:shd w:val="clear" w:color="auto" w:fill="FFFFFF"/>
        </w:rPr>
        <w:t>7</w:t>
      </w:r>
      <w:r>
        <w:rPr>
          <w:rStyle w:val="30"/>
          <w:rFonts w:hint="eastAsia" w:ascii="宋体" w:hAnsi="宋体" w:cs="宋体"/>
          <w:color w:val="auto"/>
          <w:highlight w:val="none"/>
          <w:u w:val="single"/>
          <w:shd w:val="clear" w:color="auto" w:fill="FFFFFF"/>
          <w:lang w:val="en-US" w:eastAsia="zh-CN"/>
        </w:rPr>
        <w:t>0</w:t>
      </w:r>
      <w:r>
        <w:rPr>
          <w:rStyle w:val="30"/>
          <w:rFonts w:hint="eastAsia" w:ascii="宋体" w:hAnsi="宋体" w:cs="宋体"/>
          <w:color w:val="auto"/>
          <w:highlight w:val="none"/>
          <w:shd w:val="clear" w:color="auto" w:fill="FFFFFF"/>
        </w:rPr>
        <w:t>分</w:t>
      </w:r>
    </w:p>
    <w:tbl>
      <w:tblPr>
        <w:tblStyle w:val="27"/>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850"/>
        <w:gridCol w:w="7257"/>
      </w:tblGrid>
      <w:tr w14:paraId="5838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46138E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bidi="ar"/>
              </w:rPr>
              <w:t>评标项目</w:t>
            </w:r>
          </w:p>
        </w:tc>
        <w:tc>
          <w:tcPr>
            <w:tcW w:w="850" w:type="dxa"/>
            <w:noWrap w:val="0"/>
            <w:vAlign w:val="center"/>
          </w:tcPr>
          <w:p w14:paraId="73965A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评标</w:t>
            </w:r>
          </w:p>
          <w:p w14:paraId="24D230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bidi="ar"/>
              </w:rPr>
              <w:t>分值</w:t>
            </w:r>
          </w:p>
        </w:tc>
        <w:tc>
          <w:tcPr>
            <w:tcW w:w="7257" w:type="dxa"/>
            <w:noWrap w:val="0"/>
            <w:vAlign w:val="center"/>
          </w:tcPr>
          <w:p w14:paraId="7EED45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bidi="ar"/>
              </w:rPr>
              <w:t>评标方法描述</w:t>
            </w:r>
          </w:p>
        </w:tc>
      </w:tr>
      <w:tr w14:paraId="15B8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1ADB56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bidi="ar"/>
              </w:rPr>
              <w:t>1.</w:t>
            </w:r>
            <w:r>
              <w:rPr>
                <w:rFonts w:hint="eastAsia" w:ascii="宋体" w:hAnsi="宋体" w:eastAsia="宋体" w:cs="宋体"/>
                <w:b w:val="0"/>
                <w:bCs w:val="0"/>
                <w:color w:val="auto"/>
                <w:sz w:val="24"/>
                <w:szCs w:val="24"/>
                <w:highlight w:val="none"/>
              </w:rPr>
              <w:t>技术响应情况</w:t>
            </w:r>
          </w:p>
        </w:tc>
        <w:tc>
          <w:tcPr>
            <w:tcW w:w="850" w:type="dxa"/>
            <w:noWrap w:val="0"/>
            <w:vAlign w:val="center"/>
          </w:tcPr>
          <w:p w14:paraId="2FEE79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42</w:t>
            </w:r>
            <w:r>
              <w:rPr>
                <w:rFonts w:hint="eastAsia" w:ascii="宋体" w:hAnsi="宋体" w:eastAsia="宋体" w:cs="宋体"/>
                <w:b w:val="0"/>
                <w:bCs w:val="0"/>
                <w:color w:val="auto"/>
                <w:sz w:val="24"/>
                <w:szCs w:val="24"/>
                <w:highlight w:val="none"/>
              </w:rPr>
              <w:t>.00</w:t>
            </w:r>
          </w:p>
        </w:tc>
        <w:tc>
          <w:tcPr>
            <w:tcW w:w="7257" w:type="dxa"/>
            <w:noWrap w:val="0"/>
            <w:vAlign w:val="center"/>
          </w:tcPr>
          <w:p w14:paraId="370FC5CA">
            <w:pPr>
              <w:pStyle w:val="14"/>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color w:val="auto"/>
                <w:sz w:val="24"/>
                <w:szCs w:val="24"/>
                <w:highlight w:val="none"/>
                <w:lang w:val="en-US" w:eastAsia="zh-CN"/>
              </w:rPr>
              <w:t>根据供应商所提供的“技术和服务要求响应表”，对竞争性磋商文件《第三章 采购内容及要求》“二、技术和服务要求”中的技术参数的逐项响应承诺等情况，由磋商小组进行评分：完全满足各项技术参数及要求的得</w:t>
            </w:r>
            <w:r>
              <w:rPr>
                <w:rFonts w:hint="eastAsia" w:ascii="宋体" w:hAnsi="宋体" w:cs="宋体"/>
                <w:color w:val="auto"/>
                <w:sz w:val="24"/>
                <w:szCs w:val="24"/>
                <w:highlight w:val="none"/>
                <w:lang w:val="en-US" w:eastAsia="zh-CN"/>
              </w:rPr>
              <w:t>42</w:t>
            </w:r>
            <w:r>
              <w:rPr>
                <w:rFonts w:hint="eastAsia" w:ascii="宋体" w:hAnsi="宋体" w:eastAsia="宋体" w:cs="宋体"/>
                <w:color w:val="auto"/>
                <w:sz w:val="24"/>
                <w:szCs w:val="24"/>
                <w:highlight w:val="none"/>
                <w:lang w:val="en-US" w:eastAsia="zh-CN"/>
              </w:rPr>
              <w:t>分；标注“★”的技术和服务要求（共计</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项）为不允许负偏离的实质性要求，有出现负偏离的按无效响应处理，标注“评审项目”的技术和服务要求（共计</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lang w:val="en-US" w:eastAsia="zh-CN"/>
              </w:rPr>
              <w:t>项），每负偏离一项扣</w:t>
            </w:r>
            <w:r>
              <w:rPr>
                <w:rFonts w:hint="eastAsia" w:ascii="宋体" w:hAnsi="宋体" w:cs="宋体"/>
                <w:color w:val="auto"/>
                <w:sz w:val="24"/>
                <w:szCs w:val="24"/>
                <w:highlight w:val="none"/>
                <w:lang w:val="en-US" w:eastAsia="zh-CN"/>
              </w:rPr>
              <w:t>2.1</w:t>
            </w:r>
            <w:r>
              <w:rPr>
                <w:rFonts w:hint="eastAsia" w:ascii="宋体" w:hAnsi="宋体" w:eastAsia="宋体" w:cs="宋体"/>
                <w:color w:val="auto"/>
                <w:sz w:val="24"/>
                <w:szCs w:val="24"/>
                <w:highlight w:val="none"/>
                <w:lang w:val="en-US" w:eastAsia="zh-CN"/>
              </w:rPr>
              <w:t>分，正偏离不加分。</w:t>
            </w:r>
            <w:r>
              <w:rPr>
                <w:rFonts w:hint="eastAsia" w:ascii="宋体" w:hAnsi="宋体" w:eastAsia="宋体" w:cs="Times New Roman"/>
                <w:sz w:val="24"/>
                <w:szCs w:val="24"/>
                <w:highlight w:val="none"/>
                <w:lang w:val="en-US" w:eastAsia="zh-CN"/>
              </w:rPr>
              <w:t>【注：1.</w:t>
            </w:r>
            <w:r>
              <w:rPr>
                <w:rFonts w:hint="eastAsia" w:ascii="宋体" w:hAnsi="宋体" w:eastAsia="宋体" w:cs="宋体"/>
                <w:color w:val="auto"/>
                <w:kern w:val="2"/>
                <w:sz w:val="24"/>
                <w:szCs w:val="24"/>
                <w:highlight w:val="none"/>
              </w:rPr>
              <w:t>标有评审指标序号</w:t>
            </w:r>
            <w:r>
              <w:rPr>
                <w:rFonts w:hint="eastAsia" w:ascii="宋体" w:hAnsi="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例如评审项</w:t>
            </w:r>
            <w:r>
              <w:rPr>
                <w:rFonts w:hint="eastAsia" w:ascii="宋体" w:hAnsi="宋体" w:cs="宋体"/>
                <w:color w:val="auto"/>
                <w:kern w:val="2"/>
                <w:sz w:val="24"/>
                <w:szCs w:val="24"/>
                <w:highlight w:val="none"/>
                <w:lang w:val="en-US" w:eastAsia="zh-CN"/>
              </w:rPr>
              <w:t>目</w:t>
            </w:r>
            <w:r>
              <w:rPr>
                <w:rFonts w:hint="eastAsia" w:ascii="宋体" w:hAnsi="宋体" w:eastAsia="宋体" w:cs="宋体"/>
                <w:color w:val="auto"/>
                <w:kern w:val="2"/>
                <w:sz w:val="24"/>
                <w:szCs w:val="24"/>
                <w:highlight w:val="none"/>
              </w:rPr>
              <w:t>1、评审项</w:t>
            </w:r>
            <w:r>
              <w:rPr>
                <w:rFonts w:hint="eastAsia" w:ascii="宋体" w:hAnsi="宋体" w:cs="宋体"/>
                <w:color w:val="auto"/>
                <w:kern w:val="2"/>
                <w:sz w:val="24"/>
                <w:szCs w:val="24"/>
                <w:highlight w:val="none"/>
                <w:lang w:val="en-US" w:eastAsia="zh-CN"/>
              </w:rPr>
              <w:t>目</w:t>
            </w:r>
            <w:r>
              <w:rPr>
                <w:rFonts w:hint="eastAsia" w:ascii="宋体" w:hAnsi="宋体" w:eastAsia="宋体" w:cs="宋体"/>
                <w:color w:val="auto"/>
                <w:kern w:val="2"/>
                <w:sz w:val="24"/>
                <w:szCs w:val="24"/>
                <w:highlight w:val="none"/>
              </w:rPr>
              <w:t>2）的指标项即为一项评审指标要求，无论是否隶属于上一级编号，其评审指标项下技术要求若有任意内容负偏离的均按该项评审指标项负偏离处理。</w:t>
            </w:r>
            <w:r>
              <w:rPr>
                <w:rFonts w:hint="eastAsia" w:ascii="宋体" w:hAnsi="宋体" w:eastAsia="宋体" w:cs="宋体"/>
                <w:color w:val="auto"/>
                <w:kern w:val="2"/>
                <w:sz w:val="24"/>
                <w:szCs w:val="24"/>
                <w:highlight w:val="none"/>
                <w:lang w:val="en-US" w:eastAsia="zh-CN"/>
              </w:rPr>
              <w:t>2.</w:t>
            </w:r>
            <w:r>
              <w:rPr>
                <w:rFonts w:hint="eastAsia" w:ascii="宋体" w:hAnsi="宋体" w:eastAsia="宋体" w:cs="Times New Roman"/>
                <w:sz w:val="24"/>
                <w:szCs w:val="24"/>
                <w:highlight w:val="none"/>
                <w:lang w:val="en-US" w:eastAsia="zh-CN"/>
              </w:rPr>
              <w:t>磋商文件中技术指标要求供应商提供相应佐证材料的，若供应商未提供，或供应商的响应承诺与所提供佐证材料不一致，磋商小组将按不利于供应商的内容评审，即按负偏离处理。若供应商自行提供的其他佐证材料与响应承诺不一致，磋商小组同样按不利于供应商的内容评审，即按负偏离处理。磋商文件不一致的以此为准</w:t>
            </w:r>
            <w:r>
              <w:rPr>
                <w:rFonts w:hint="eastAsia" w:ascii="宋体" w:hAnsi="宋体" w:cs="Times New Roman"/>
                <w:sz w:val="24"/>
                <w:szCs w:val="24"/>
                <w:highlight w:val="none"/>
                <w:lang w:val="en-US" w:eastAsia="zh-CN"/>
              </w:rPr>
              <w:t>】</w:t>
            </w:r>
          </w:p>
        </w:tc>
      </w:tr>
      <w:tr w14:paraId="1B66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7639182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2.</w:t>
            </w:r>
            <w:r>
              <w:rPr>
                <w:rFonts w:hint="eastAsia" w:ascii="宋体" w:hAnsi="宋体" w:cs="宋体"/>
                <w:color w:val="auto"/>
                <w:kern w:val="0"/>
                <w:sz w:val="24"/>
                <w:highlight w:val="none"/>
              </w:rPr>
              <w:t>监理工作程序</w:t>
            </w:r>
          </w:p>
        </w:tc>
        <w:tc>
          <w:tcPr>
            <w:tcW w:w="850" w:type="dxa"/>
            <w:noWrap w:val="0"/>
            <w:vAlign w:val="center"/>
          </w:tcPr>
          <w:p w14:paraId="4501FE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.00</w:t>
            </w:r>
          </w:p>
        </w:tc>
        <w:tc>
          <w:tcPr>
            <w:tcW w:w="7257" w:type="dxa"/>
            <w:noWrap w:val="0"/>
            <w:vAlign w:val="center"/>
          </w:tcPr>
          <w:p w14:paraId="64189B9D">
            <w:pPr>
              <w:pStyle w:val="14"/>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根据供应商提供的监理服务工作程序</w:t>
            </w:r>
            <w:r>
              <w:rPr>
                <w:rFonts w:hint="eastAsia" w:ascii="宋体" w:hAnsi="宋体" w:cs="宋体"/>
                <w:b w:val="0"/>
                <w:bCs w:val="0"/>
                <w:color w:val="auto"/>
                <w:kern w:val="0"/>
                <w:sz w:val="24"/>
                <w:szCs w:val="24"/>
                <w:highlight w:val="none"/>
                <w:lang w:eastAsia="zh-CN" w:bidi="ar"/>
              </w:rPr>
              <w:t>（</w:t>
            </w:r>
            <w:r>
              <w:rPr>
                <w:rFonts w:hint="eastAsia" w:ascii="宋体" w:hAnsi="宋体" w:eastAsia="宋体" w:cs="宋体"/>
                <w:b w:val="0"/>
                <w:bCs w:val="0"/>
                <w:color w:val="auto"/>
                <w:kern w:val="0"/>
                <w:sz w:val="24"/>
                <w:szCs w:val="24"/>
                <w:highlight w:val="none"/>
                <w:lang w:bidi="ar"/>
              </w:rPr>
              <w:t>包含但不限于</w:t>
            </w:r>
            <w:r>
              <w:rPr>
                <w:rFonts w:hint="eastAsia" w:ascii="宋体" w:hAnsi="宋体" w:eastAsia="宋体" w:cs="宋体"/>
                <w:b w:val="0"/>
                <w:bCs w:val="0"/>
                <w:color w:val="auto"/>
                <w:kern w:val="0"/>
                <w:sz w:val="24"/>
                <w:szCs w:val="24"/>
                <w:highlight w:val="none"/>
                <w:lang w:eastAsia="zh-CN" w:bidi="ar"/>
              </w:rPr>
              <w:t>：</w:t>
            </w:r>
            <w:r>
              <w:rPr>
                <w:rFonts w:hint="eastAsia" w:ascii="宋体" w:hAnsi="宋体" w:eastAsia="宋体" w:cs="宋体"/>
                <w:b w:val="0"/>
                <w:bCs w:val="0"/>
                <w:color w:val="auto"/>
                <w:kern w:val="0"/>
                <w:sz w:val="24"/>
                <w:szCs w:val="24"/>
                <w:highlight w:val="none"/>
                <w:lang w:bidi="ar"/>
              </w:rPr>
              <w:t>①材料构配件设备控制、②分部分项单位工程验收、</w:t>
            </w:r>
            <w:r>
              <w:rPr>
                <w:rFonts w:hint="eastAsia" w:ascii="宋体" w:hAnsi="宋体" w:cs="宋体"/>
                <w:b w:val="0"/>
                <w:bCs w:val="0"/>
                <w:color w:val="auto"/>
                <w:kern w:val="0"/>
                <w:sz w:val="24"/>
                <w:szCs w:val="24"/>
                <w:highlight w:val="none"/>
                <w:lang w:val="en-US" w:eastAsia="zh-CN" w:bidi="ar"/>
              </w:rPr>
              <w:t>③</w:t>
            </w:r>
            <w:r>
              <w:rPr>
                <w:rFonts w:hint="eastAsia" w:ascii="宋体" w:hAnsi="宋体" w:eastAsia="宋体" w:cs="宋体"/>
                <w:b w:val="0"/>
                <w:bCs w:val="0"/>
                <w:color w:val="auto"/>
                <w:kern w:val="0"/>
                <w:sz w:val="24"/>
                <w:szCs w:val="24"/>
                <w:highlight w:val="none"/>
                <w:lang w:bidi="ar"/>
              </w:rPr>
              <w:t>工程计量和支付、</w:t>
            </w:r>
            <w:r>
              <w:rPr>
                <w:rFonts w:hint="eastAsia" w:ascii="宋体" w:hAnsi="宋体" w:cs="宋体"/>
                <w:b w:val="0"/>
                <w:bCs w:val="0"/>
                <w:color w:val="auto"/>
                <w:kern w:val="0"/>
                <w:sz w:val="24"/>
                <w:szCs w:val="24"/>
                <w:highlight w:val="none"/>
                <w:lang w:val="en-US" w:eastAsia="zh-CN" w:bidi="ar"/>
              </w:rPr>
              <w:t>④</w:t>
            </w:r>
            <w:r>
              <w:rPr>
                <w:rFonts w:hint="eastAsia" w:ascii="宋体" w:hAnsi="宋体" w:eastAsia="宋体" w:cs="宋体"/>
                <w:b w:val="0"/>
                <w:bCs w:val="0"/>
                <w:color w:val="auto"/>
                <w:kern w:val="0"/>
                <w:sz w:val="24"/>
                <w:szCs w:val="24"/>
                <w:highlight w:val="none"/>
                <w:lang w:bidi="ar"/>
              </w:rPr>
              <w:t>竣工验收结算、</w:t>
            </w:r>
            <w:r>
              <w:rPr>
                <w:rFonts w:hint="eastAsia" w:ascii="宋体" w:hAnsi="宋体" w:cs="宋体"/>
                <w:b w:val="0"/>
                <w:bCs w:val="0"/>
                <w:color w:val="auto"/>
                <w:kern w:val="0"/>
                <w:sz w:val="24"/>
                <w:szCs w:val="24"/>
                <w:highlight w:val="none"/>
                <w:lang w:val="en-US" w:eastAsia="zh-CN" w:bidi="ar"/>
              </w:rPr>
              <w:t>⑤</w:t>
            </w:r>
            <w:r>
              <w:rPr>
                <w:rFonts w:hint="eastAsia" w:ascii="宋体" w:hAnsi="宋体" w:eastAsia="宋体" w:cs="宋体"/>
                <w:b w:val="0"/>
                <w:bCs w:val="0"/>
                <w:color w:val="auto"/>
                <w:kern w:val="0"/>
                <w:sz w:val="24"/>
                <w:szCs w:val="24"/>
                <w:highlight w:val="none"/>
                <w:lang w:bidi="ar"/>
              </w:rPr>
              <w:t>工程变更洽商管理、</w:t>
            </w:r>
            <w:r>
              <w:rPr>
                <w:rFonts w:hint="eastAsia" w:ascii="宋体" w:hAnsi="宋体" w:cs="宋体"/>
                <w:b w:val="0"/>
                <w:bCs w:val="0"/>
                <w:color w:val="auto"/>
                <w:kern w:val="0"/>
                <w:sz w:val="24"/>
                <w:szCs w:val="24"/>
                <w:highlight w:val="none"/>
                <w:lang w:val="en-US" w:eastAsia="zh-CN" w:bidi="ar"/>
              </w:rPr>
              <w:t>⑥</w:t>
            </w:r>
            <w:r>
              <w:rPr>
                <w:rFonts w:hint="eastAsia" w:ascii="宋体" w:hAnsi="宋体" w:eastAsia="宋体" w:cs="宋体"/>
                <w:b w:val="0"/>
                <w:bCs w:val="0"/>
                <w:color w:val="auto"/>
                <w:kern w:val="0"/>
                <w:sz w:val="24"/>
                <w:szCs w:val="24"/>
                <w:highlight w:val="none"/>
                <w:lang w:bidi="ar"/>
              </w:rPr>
              <w:t>工程延期管理、</w:t>
            </w:r>
            <w:r>
              <w:rPr>
                <w:rFonts w:hint="eastAsia" w:ascii="宋体" w:hAnsi="宋体" w:cs="宋体"/>
                <w:b w:val="0"/>
                <w:bCs w:val="0"/>
                <w:color w:val="auto"/>
                <w:kern w:val="0"/>
                <w:sz w:val="24"/>
                <w:szCs w:val="24"/>
                <w:highlight w:val="none"/>
                <w:lang w:val="en-US" w:eastAsia="zh-CN" w:bidi="ar"/>
              </w:rPr>
              <w:t>⑦</w:t>
            </w:r>
            <w:r>
              <w:rPr>
                <w:rFonts w:hint="eastAsia" w:ascii="宋体" w:hAnsi="宋体" w:eastAsia="宋体" w:cs="宋体"/>
                <w:b w:val="0"/>
                <w:bCs w:val="0"/>
                <w:color w:val="auto"/>
                <w:kern w:val="0"/>
                <w:sz w:val="24"/>
                <w:szCs w:val="24"/>
                <w:highlight w:val="none"/>
                <w:lang w:bidi="ar"/>
              </w:rPr>
              <w:t>违约处理、</w:t>
            </w:r>
            <w:r>
              <w:rPr>
                <w:rFonts w:hint="eastAsia" w:ascii="宋体" w:hAnsi="宋体" w:cs="宋体"/>
                <w:b w:val="0"/>
                <w:bCs w:val="0"/>
                <w:color w:val="auto"/>
                <w:kern w:val="0"/>
                <w:sz w:val="24"/>
                <w:szCs w:val="24"/>
                <w:highlight w:val="none"/>
                <w:lang w:val="en-US" w:eastAsia="zh-CN" w:bidi="ar"/>
              </w:rPr>
              <w:t>⑧</w:t>
            </w:r>
            <w:r>
              <w:rPr>
                <w:rFonts w:hint="eastAsia" w:ascii="宋体" w:hAnsi="宋体" w:eastAsia="宋体" w:cs="宋体"/>
                <w:b w:val="0"/>
                <w:bCs w:val="0"/>
                <w:color w:val="auto"/>
                <w:kern w:val="0"/>
                <w:sz w:val="24"/>
                <w:szCs w:val="24"/>
                <w:highlight w:val="none"/>
                <w:lang w:bidi="ar"/>
              </w:rPr>
              <w:t>争议调解等全过程工作程序</w:t>
            </w:r>
            <w:r>
              <w:rPr>
                <w:rFonts w:hint="eastAsia" w:ascii="宋体" w:hAnsi="宋体" w:cs="宋体"/>
                <w:b w:val="0"/>
                <w:bCs w:val="0"/>
                <w:color w:val="auto"/>
                <w:kern w:val="0"/>
                <w:sz w:val="24"/>
                <w:szCs w:val="24"/>
                <w:highlight w:val="none"/>
                <w:lang w:eastAsia="zh-CN" w:bidi="ar"/>
              </w:rPr>
              <w:t>）</w:t>
            </w:r>
            <w:r>
              <w:rPr>
                <w:rFonts w:hint="eastAsia" w:ascii="宋体" w:hAnsi="宋体" w:eastAsia="宋体" w:cs="宋体"/>
                <w:b w:val="0"/>
                <w:bCs w:val="0"/>
                <w:color w:val="auto"/>
                <w:kern w:val="0"/>
                <w:sz w:val="24"/>
                <w:szCs w:val="24"/>
                <w:highlight w:val="none"/>
                <w:lang w:bidi="ar"/>
              </w:rPr>
              <w:t>，</w:t>
            </w:r>
            <w:r>
              <w:rPr>
                <w:rFonts w:hint="eastAsia" w:ascii="宋体" w:hAnsi="宋体" w:eastAsia="宋体" w:cs="宋体"/>
                <w:color w:val="auto"/>
                <w:sz w:val="24"/>
                <w:szCs w:val="24"/>
                <w:highlight w:val="none"/>
                <w:lang w:val="en-US" w:eastAsia="zh-CN"/>
              </w:rPr>
              <w:t>由磋商小组进行评分：方案包含的要点齐全无缺漏项、每个要点均有展开详细的阐述且方案全面、合理性与可行性强，能够适用于本项目的得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分；方案所包含的要点齐全、每个要点均有展开阐述且方案较为全面、具有一定的合理性与可行性，能够适用于本项目的得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分；方案所包含的要点有缺漏、仅有纲要、内容简略，未展开详细阐述或方案不全面、合理性与可行性弱，但基本能够适用于本项目的得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w:t>
            </w:r>
            <w:r>
              <w:rPr>
                <w:rFonts w:hint="eastAsia" w:ascii="宋体" w:hAnsi="宋体" w:eastAsia="宋体" w:cs="Times New Roman"/>
                <w:kern w:val="2"/>
                <w:sz w:val="24"/>
                <w:szCs w:val="24"/>
                <w:highlight w:val="none"/>
                <w:lang w:val="en-US" w:eastAsia="zh-CN" w:bidi="ar-SA"/>
              </w:rPr>
              <w:t>未提供或内容存在明显错误、内容明显不适用于本项目需求的不得分。</w:t>
            </w:r>
          </w:p>
        </w:tc>
      </w:tr>
      <w:tr w14:paraId="2F70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5B5C44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3.</w:t>
            </w:r>
            <w:r>
              <w:rPr>
                <w:rFonts w:hint="eastAsia" w:ascii="宋体" w:hAnsi="宋体" w:cs="宋体"/>
                <w:color w:val="auto"/>
                <w:kern w:val="0"/>
                <w:sz w:val="24"/>
                <w:highlight w:val="none"/>
              </w:rPr>
              <w:t>监理工作制度</w:t>
            </w:r>
          </w:p>
        </w:tc>
        <w:tc>
          <w:tcPr>
            <w:tcW w:w="850" w:type="dxa"/>
            <w:noWrap w:val="0"/>
            <w:vAlign w:val="center"/>
          </w:tcPr>
          <w:p w14:paraId="22C3A5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.00</w:t>
            </w:r>
          </w:p>
        </w:tc>
        <w:tc>
          <w:tcPr>
            <w:tcW w:w="7257" w:type="dxa"/>
            <w:noWrap w:val="0"/>
            <w:vAlign w:val="center"/>
          </w:tcPr>
          <w:p w14:paraId="26C25039">
            <w:pPr>
              <w:pStyle w:val="14"/>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根据供应商提供的监理工作制度</w:t>
            </w:r>
            <w:r>
              <w:rPr>
                <w:rFonts w:hint="eastAsia" w:ascii="宋体" w:hAnsi="宋体" w:cs="宋体"/>
                <w:b w:val="0"/>
                <w:bCs w:val="0"/>
                <w:color w:val="auto"/>
                <w:kern w:val="0"/>
                <w:sz w:val="24"/>
                <w:szCs w:val="24"/>
                <w:highlight w:val="none"/>
                <w:lang w:eastAsia="zh-CN" w:bidi="ar"/>
              </w:rPr>
              <w:t>（</w:t>
            </w:r>
            <w:r>
              <w:rPr>
                <w:rFonts w:hint="eastAsia" w:ascii="宋体" w:hAnsi="宋体" w:eastAsia="宋体" w:cs="宋体"/>
                <w:b w:val="0"/>
                <w:bCs w:val="0"/>
                <w:color w:val="auto"/>
                <w:kern w:val="0"/>
                <w:sz w:val="24"/>
                <w:szCs w:val="24"/>
                <w:highlight w:val="none"/>
                <w:lang w:bidi="ar"/>
              </w:rPr>
              <w:t>包含但不限于</w:t>
            </w:r>
            <w:r>
              <w:rPr>
                <w:rFonts w:hint="eastAsia" w:ascii="宋体" w:hAnsi="宋体" w:eastAsia="宋体" w:cs="宋体"/>
                <w:b w:val="0"/>
                <w:bCs w:val="0"/>
                <w:color w:val="auto"/>
                <w:kern w:val="0"/>
                <w:sz w:val="24"/>
                <w:szCs w:val="24"/>
                <w:highlight w:val="none"/>
                <w:lang w:eastAsia="zh-CN" w:bidi="ar"/>
              </w:rPr>
              <w:t>：</w:t>
            </w:r>
            <w:r>
              <w:rPr>
                <w:rFonts w:hint="eastAsia" w:ascii="宋体" w:hAnsi="宋体" w:eastAsia="宋体" w:cs="宋体"/>
                <w:b w:val="0"/>
                <w:bCs w:val="0"/>
                <w:color w:val="auto"/>
                <w:kern w:val="0"/>
                <w:sz w:val="24"/>
                <w:szCs w:val="24"/>
                <w:highlight w:val="none"/>
                <w:lang w:bidi="ar"/>
              </w:rPr>
              <w:t>①设计与施工图会审、②施工组织设计和施工方案审查、③开工申请和施工进度审批、④原材料中间产品和工程设备检验、⑤隐蔽工程检查、⑥工程质量现场监督和工程质量检验工程投资监督、⑦工程验收、⑧工程质量事故处理、⑨索赔处理</w:t>
            </w:r>
            <w:r>
              <w:rPr>
                <w:rFonts w:hint="eastAsia" w:ascii="宋体" w:hAnsi="宋体" w:cs="宋体"/>
                <w:b w:val="0"/>
                <w:bCs w:val="0"/>
                <w:color w:val="auto"/>
                <w:kern w:val="0"/>
                <w:sz w:val="24"/>
                <w:szCs w:val="24"/>
                <w:highlight w:val="none"/>
                <w:lang w:eastAsia="zh-CN" w:bidi="ar"/>
              </w:rPr>
              <w:t>）</w:t>
            </w:r>
            <w:r>
              <w:rPr>
                <w:rFonts w:hint="eastAsia" w:ascii="宋体" w:hAnsi="宋体" w:eastAsia="宋体" w:cs="宋体"/>
                <w:b w:val="0"/>
                <w:bCs w:val="0"/>
                <w:color w:val="auto"/>
                <w:kern w:val="0"/>
                <w:sz w:val="24"/>
                <w:szCs w:val="24"/>
                <w:highlight w:val="none"/>
                <w:lang w:bidi="ar"/>
              </w:rPr>
              <w:t>，</w:t>
            </w:r>
            <w:r>
              <w:rPr>
                <w:rFonts w:hint="eastAsia" w:ascii="宋体" w:hAnsi="宋体" w:eastAsia="宋体" w:cs="宋体"/>
                <w:color w:val="auto"/>
                <w:sz w:val="24"/>
                <w:szCs w:val="24"/>
                <w:highlight w:val="none"/>
                <w:lang w:val="en-US" w:eastAsia="zh-CN"/>
              </w:rPr>
              <w:t>由磋商小组进行评分：方案包含的要点齐全无缺漏项、每个要点均有展开详细的阐述且方案全面、合理性与可行性强，能够适用于本项目的得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分；方案所包含的要点齐全、每个要点均有展开阐述且方案较为全面、具有一定的合理性与可行性，能够适用于本项目的得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分；方案所包含的要点有缺漏、仅有纲要、内容简略，未展开详细阐述或方案不全面、合理性与可行性弱，但基本能够适用于本项目的得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w:t>
            </w:r>
            <w:r>
              <w:rPr>
                <w:rFonts w:hint="eastAsia" w:ascii="宋体" w:hAnsi="宋体" w:eastAsia="宋体" w:cs="Times New Roman"/>
                <w:kern w:val="2"/>
                <w:sz w:val="24"/>
                <w:szCs w:val="24"/>
                <w:highlight w:val="none"/>
                <w:lang w:val="en-US" w:eastAsia="zh-CN" w:bidi="ar-SA"/>
              </w:rPr>
              <w:t>未提供或内容存在明显错误、内容明显不适用于本项目需求的不得分</w:t>
            </w:r>
            <w:r>
              <w:rPr>
                <w:rFonts w:hint="eastAsia" w:ascii="宋体" w:hAnsi="宋体" w:eastAsia="宋体" w:cs="宋体"/>
                <w:color w:val="auto"/>
                <w:sz w:val="24"/>
                <w:szCs w:val="24"/>
                <w:highlight w:val="none"/>
                <w:lang w:val="en-US" w:eastAsia="zh-CN"/>
              </w:rPr>
              <w:t>。</w:t>
            </w:r>
          </w:p>
        </w:tc>
      </w:tr>
      <w:tr w14:paraId="0974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6224CF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4.</w:t>
            </w:r>
            <w:r>
              <w:rPr>
                <w:rFonts w:hint="eastAsia" w:ascii="宋体" w:hAnsi="宋体" w:cs="宋体"/>
                <w:color w:val="auto"/>
                <w:kern w:val="0"/>
                <w:sz w:val="24"/>
                <w:highlight w:val="none"/>
              </w:rPr>
              <w:t>监理设备及后勤保障</w:t>
            </w:r>
          </w:p>
        </w:tc>
        <w:tc>
          <w:tcPr>
            <w:tcW w:w="850" w:type="dxa"/>
            <w:noWrap w:val="0"/>
            <w:vAlign w:val="center"/>
          </w:tcPr>
          <w:p w14:paraId="3FDBC5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.00</w:t>
            </w:r>
          </w:p>
        </w:tc>
        <w:tc>
          <w:tcPr>
            <w:tcW w:w="7257" w:type="dxa"/>
            <w:noWrap w:val="0"/>
            <w:vAlign w:val="center"/>
          </w:tcPr>
          <w:p w14:paraId="3D5DA0F5">
            <w:pPr>
              <w:pStyle w:val="14"/>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根据供应商提供的</w:t>
            </w:r>
            <w:r>
              <w:rPr>
                <w:rFonts w:hint="eastAsia" w:ascii="宋体" w:hAnsi="宋体" w:cs="宋体"/>
                <w:bCs/>
                <w:color w:val="auto"/>
                <w:kern w:val="0"/>
                <w:sz w:val="24"/>
                <w:highlight w:val="none"/>
              </w:rPr>
              <w:t>监理设备及后勤保障</w:t>
            </w:r>
            <w:r>
              <w:rPr>
                <w:rFonts w:hint="eastAsia" w:ascii="宋体" w:hAnsi="宋体" w:cs="宋体"/>
                <w:bCs/>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包含但不限于</w:t>
            </w:r>
            <w:r>
              <w:rPr>
                <w:rFonts w:hint="eastAsia" w:ascii="宋体" w:hAnsi="宋体" w:eastAsia="宋体" w:cs="宋体"/>
                <w:b w:val="0"/>
                <w:bCs w:val="0"/>
                <w:color w:val="auto"/>
                <w:kern w:val="0"/>
                <w:sz w:val="24"/>
                <w:szCs w:val="24"/>
                <w:highlight w:val="none"/>
                <w:lang w:eastAsia="zh-CN" w:bidi="ar"/>
              </w:rPr>
              <w:t>：</w:t>
            </w:r>
            <w:r>
              <w:rPr>
                <w:rFonts w:hint="eastAsia" w:ascii="宋体" w:hAnsi="宋体" w:cs="宋体"/>
                <w:bCs/>
                <w:color w:val="auto"/>
                <w:kern w:val="0"/>
                <w:sz w:val="24"/>
                <w:highlight w:val="none"/>
              </w:rPr>
              <w:t>①检测设备、②监理办公设备</w:t>
            </w:r>
            <w:r>
              <w:rPr>
                <w:rFonts w:hint="eastAsia" w:ascii="宋体" w:hAnsi="宋体" w:cs="宋体"/>
                <w:color w:val="auto"/>
                <w:kern w:val="0"/>
                <w:sz w:val="24"/>
                <w:highlight w:val="none"/>
              </w:rPr>
              <w:t>、③后勤保障措施</w:t>
            </w:r>
            <w:r>
              <w:rPr>
                <w:rFonts w:hint="eastAsia" w:ascii="宋体" w:hAnsi="宋体" w:cs="宋体"/>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w:t>
            </w:r>
            <w:r>
              <w:rPr>
                <w:rFonts w:hint="eastAsia" w:ascii="宋体" w:hAnsi="宋体" w:eastAsia="宋体" w:cs="宋体"/>
                <w:color w:val="auto"/>
                <w:sz w:val="24"/>
                <w:szCs w:val="24"/>
                <w:highlight w:val="none"/>
                <w:lang w:val="en-US" w:eastAsia="zh-CN"/>
              </w:rPr>
              <w:t>由磋商小组进行评分：方案包含的要点齐全无缺漏项、每个要点均有展开详细的阐述且方案全面、合理性与可行性强，能够适用于本项目的得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分；方案所包含的要点齐全、每个要点均有展开阐述且方案较为全面、具有一定的合理性与可行性，能够适用于本项目的得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分；方案所包含的要点有缺漏、仅有纲要、内容简略，未展开详细阐述或方案不全面、合理性与可行性弱，但基本能够适用于本项目的得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w:t>
            </w:r>
            <w:r>
              <w:rPr>
                <w:rFonts w:hint="eastAsia" w:ascii="宋体" w:hAnsi="宋体" w:eastAsia="宋体" w:cs="Times New Roman"/>
                <w:kern w:val="2"/>
                <w:sz w:val="24"/>
                <w:szCs w:val="24"/>
                <w:highlight w:val="none"/>
                <w:lang w:val="en-US" w:eastAsia="zh-CN" w:bidi="ar-SA"/>
              </w:rPr>
              <w:t>未提供或内容存在明显错误、内容明显不适用于本项目需求的不得分</w:t>
            </w:r>
            <w:r>
              <w:rPr>
                <w:rFonts w:hint="eastAsia" w:ascii="宋体" w:hAnsi="宋体" w:eastAsia="宋体" w:cs="宋体"/>
                <w:color w:val="auto"/>
                <w:sz w:val="24"/>
                <w:szCs w:val="24"/>
                <w:highlight w:val="none"/>
                <w:lang w:val="en-US" w:eastAsia="zh-CN"/>
              </w:rPr>
              <w:t>。</w:t>
            </w:r>
          </w:p>
        </w:tc>
      </w:tr>
      <w:tr w14:paraId="0ABC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14D9DB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5.</w:t>
            </w:r>
            <w:r>
              <w:rPr>
                <w:rFonts w:hint="eastAsia" w:ascii="宋体" w:hAnsi="宋体" w:cs="宋体"/>
                <w:color w:val="auto"/>
                <w:kern w:val="0"/>
                <w:sz w:val="24"/>
                <w:highlight w:val="none"/>
              </w:rPr>
              <w:t>材料归档方案</w:t>
            </w:r>
          </w:p>
        </w:tc>
        <w:tc>
          <w:tcPr>
            <w:tcW w:w="850" w:type="dxa"/>
            <w:noWrap w:val="0"/>
            <w:vAlign w:val="center"/>
          </w:tcPr>
          <w:p w14:paraId="09F75F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.00</w:t>
            </w:r>
          </w:p>
        </w:tc>
        <w:tc>
          <w:tcPr>
            <w:tcW w:w="7257" w:type="dxa"/>
            <w:noWrap w:val="0"/>
            <w:vAlign w:val="center"/>
          </w:tcPr>
          <w:p w14:paraId="766EF75F">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根据供应商提供的专项资料归档优化管控方案（包含但不限于：①项目全周期过程资料动态归集、分类管控专项措施；②竣工图编制、组卷、移交归档专项保障措施），</w:t>
            </w:r>
            <w:r>
              <w:rPr>
                <w:rFonts w:hint="eastAsia" w:ascii="宋体" w:hAnsi="宋体" w:eastAsia="宋体" w:cs="宋体"/>
                <w:color w:val="auto"/>
                <w:sz w:val="24"/>
                <w:szCs w:val="24"/>
                <w:highlight w:val="none"/>
                <w:lang w:val="en-US" w:eastAsia="zh-CN"/>
              </w:rPr>
              <w:t>由磋商小组进行评分：方案包含的要点齐全无缺漏项、每个要点均有展开详细的阐述且方案全面、合理性与可行性强，能够适用于本项目的得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分；方案所包含的要点齐全、每个要点均有展开阐述且方案较为全面、具有一定的合理性与可行性，能够适用于本项目的得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分；方案所包含的要点有缺漏、仅有纲要、内容简略，未展开详细阐述或方案不全面、合理性与可行性弱，但基本能够适用于本项目的得</w:t>
            </w:r>
            <w:r>
              <w:rPr>
                <w:rFonts w:hint="eastAsia" w:ascii="宋体" w:hAnsi="宋体" w:cs="宋体"/>
                <w:color w:val="auto"/>
                <w:sz w:val="24"/>
                <w:szCs w:val="24"/>
                <w:highlight w:val="none"/>
                <w:lang w:val="en-US" w:eastAsia="zh-CN"/>
              </w:rPr>
              <w:t>0.5</w:t>
            </w:r>
            <w:r>
              <w:rPr>
                <w:rFonts w:hint="eastAsia" w:ascii="宋体" w:hAnsi="宋体" w:eastAsia="宋体" w:cs="宋体"/>
                <w:color w:val="auto"/>
                <w:sz w:val="24"/>
                <w:szCs w:val="24"/>
                <w:highlight w:val="none"/>
                <w:lang w:val="en-US" w:eastAsia="zh-CN"/>
              </w:rPr>
              <w:t>分；</w:t>
            </w:r>
            <w:r>
              <w:rPr>
                <w:rFonts w:hint="eastAsia" w:ascii="宋体" w:hAnsi="宋体" w:eastAsia="宋体" w:cs="Times New Roman"/>
                <w:kern w:val="2"/>
                <w:sz w:val="24"/>
                <w:szCs w:val="24"/>
                <w:highlight w:val="none"/>
                <w:lang w:val="en-US" w:eastAsia="zh-CN" w:bidi="ar-SA"/>
              </w:rPr>
              <w:t>未提供或内容存在明显错误、内容明显不适用于本项目需求的不得分</w:t>
            </w:r>
            <w:r>
              <w:rPr>
                <w:rFonts w:hint="eastAsia" w:ascii="宋体" w:hAnsi="宋体" w:eastAsia="宋体" w:cs="宋体"/>
                <w:color w:val="auto"/>
                <w:sz w:val="24"/>
                <w:szCs w:val="24"/>
                <w:highlight w:val="none"/>
                <w:lang w:val="en-US" w:eastAsia="zh-CN"/>
              </w:rPr>
              <w:t>。</w:t>
            </w:r>
          </w:p>
        </w:tc>
      </w:tr>
      <w:tr w14:paraId="0434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4F4C27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6.</w:t>
            </w:r>
            <w:r>
              <w:rPr>
                <w:rFonts w:hint="eastAsia" w:ascii="宋体" w:hAnsi="宋体" w:cs="宋体"/>
                <w:color w:val="auto"/>
                <w:kern w:val="0"/>
                <w:sz w:val="24"/>
                <w:highlight w:val="none"/>
              </w:rPr>
              <w:t>质量控制方案</w:t>
            </w:r>
          </w:p>
        </w:tc>
        <w:tc>
          <w:tcPr>
            <w:tcW w:w="850" w:type="dxa"/>
            <w:noWrap w:val="0"/>
            <w:vAlign w:val="center"/>
          </w:tcPr>
          <w:p w14:paraId="3CFCE8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.00</w:t>
            </w:r>
          </w:p>
        </w:tc>
        <w:tc>
          <w:tcPr>
            <w:tcW w:w="7257" w:type="dxa"/>
            <w:noWrap w:val="0"/>
            <w:vAlign w:val="center"/>
          </w:tcPr>
          <w:p w14:paraId="09A2E772">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根据供应商提供的</w:t>
            </w:r>
            <w:r>
              <w:rPr>
                <w:rFonts w:hint="eastAsia" w:ascii="宋体" w:hAnsi="宋体" w:cs="宋体"/>
                <w:b w:val="0"/>
                <w:bCs w:val="0"/>
                <w:color w:val="auto"/>
                <w:kern w:val="0"/>
                <w:sz w:val="24"/>
                <w:szCs w:val="24"/>
                <w:highlight w:val="none"/>
                <w:lang w:val="en-US" w:eastAsia="zh-CN" w:bidi="ar"/>
              </w:rPr>
              <w:t>监理专项</w:t>
            </w:r>
            <w:r>
              <w:rPr>
                <w:rFonts w:hint="eastAsia" w:ascii="宋体" w:hAnsi="宋体" w:cs="宋体"/>
                <w:color w:val="auto"/>
                <w:kern w:val="0"/>
                <w:sz w:val="24"/>
                <w:highlight w:val="none"/>
              </w:rPr>
              <w:t>质量控制方案</w:t>
            </w:r>
            <w:r>
              <w:rPr>
                <w:rFonts w:hint="eastAsia" w:ascii="宋体" w:hAnsi="宋体" w:cs="宋体"/>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包含但不限于</w:t>
            </w:r>
            <w:r>
              <w:rPr>
                <w:rFonts w:hint="eastAsia" w:ascii="宋体" w:hAnsi="宋体" w:eastAsia="宋体" w:cs="宋体"/>
                <w:b w:val="0"/>
                <w:bCs w:val="0"/>
                <w:color w:val="auto"/>
                <w:kern w:val="0"/>
                <w:sz w:val="24"/>
                <w:szCs w:val="24"/>
                <w:highlight w:val="none"/>
                <w:lang w:eastAsia="zh-CN" w:bidi="ar"/>
              </w:rPr>
              <w:t>：</w:t>
            </w:r>
            <w:r>
              <w:rPr>
                <w:rFonts w:hint="eastAsia" w:ascii="宋体" w:hAnsi="宋体" w:cs="宋体"/>
                <w:color w:val="auto"/>
                <w:kern w:val="0"/>
                <w:sz w:val="24"/>
                <w:highlight w:val="none"/>
              </w:rPr>
              <w:t>①质量控制目标、②质量控制的程序及</w:t>
            </w:r>
            <w:r>
              <w:rPr>
                <w:rFonts w:hint="eastAsia" w:ascii="宋体" w:hAnsi="宋体" w:cs="宋体"/>
                <w:color w:val="auto"/>
                <w:kern w:val="0"/>
                <w:sz w:val="24"/>
                <w:highlight w:val="none"/>
                <w:lang w:val="en-US" w:eastAsia="zh-CN"/>
              </w:rPr>
              <w:t>风险</w:t>
            </w:r>
            <w:r>
              <w:rPr>
                <w:rFonts w:hint="eastAsia" w:ascii="宋体" w:hAnsi="宋体" w:cs="宋体"/>
                <w:color w:val="auto"/>
                <w:kern w:val="0"/>
                <w:sz w:val="24"/>
                <w:highlight w:val="none"/>
              </w:rPr>
              <w:t>预控措施、③项目全过程监理工作质量管理体系、④油漆施工、墙体改造、吊顶施工各关键工序的专项监理质量管控措施</w:t>
            </w:r>
            <w:r>
              <w:rPr>
                <w:rFonts w:hint="eastAsia" w:ascii="宋体" w:hAnsi="宋体" w:cs="宋体"/>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w:t>
            </w:r>
            <w:r>
              <w:rPr>
                <w:rFonts w:hint="eastAsia" w:ascii="宋体" w:hAnsi="宋体" w:eastAsia="宋体" w:cs="宋体"/>
                <w:color w:val="auto"/>
                <w:sz w:val="24"/>
                <w:szCs w:val="24"/>
                <w:highlight w:val="none"/>
                <w:lang w:val="en-US" w:eastAsia="zh-CN"/>
              </w:rPr>
              <w:t>由磋商小组进行评分：方案包含的要点齐全无缺漏项、每个要点均有展开详细的阐述且方案全面、合理性与可行性强，能够适用于本项目的得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分；方案所包含的要点齐全、每个要点均有展开阐述且方案较为全面、具有一定的合理性与可行性，能够适用于本项目的得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分；方案所包含的要点有缺漏、仅有纲要、内容简略，未展开详细阐述或方案不全面、合理性与可行性弱，但基本能够适用于本项目的得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w:t>
            </w:r>
            <w:r>
              <w:rPr>
                <w:rFonts w:hint="eastAsia" w:ascii="宋体" w:hAnsi="宋体" w:eastAsia="宋体" w:cs="Times New Roman"/>
                <w:kern w:val="2"/>
                <w:sz w:val="24"/>
                <w:szCs w:val="24"/>
                <w:highlight w:val="none"/>
                <w:lang w:val="en-US" w:eastAsia="zh-CN" w:bidi="ar-SA"/>
              </w:rPr>
              <w:t>未提供或内容存在明显错误、内容明显不适用于本项目需求的不得分</w:t>
            </w:r>
            <w:r>
              <w:rPr>
                <w:rFonts w:hint="eastAsia" w:ascii="宋体" w:hAnsi="宋体" w:eastAsia="宋体" w:cs="宋体"/>
                <w:color w:val="auto"/>
                <w:sz w:val="24"/>
                <w:szCs w:val="24"/>
                <w:highlight w:val="none"/>
                <w:lang w:val="en-US" w:eastAsia="zh-CN"/>
              </w:rPr>
              <w:t>。</w:t>
            </w:r>
          </w:p>
        </w:tc>
      </w:tr>
      <w:tr w14:paraId="7104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6F822B7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kern w:val="0"/>
                <w:sz w:val="24"/>
                <w:szCs w:val="24"/>
                <w:highlight w:val="none"/>
                <w:lang w:val="en-US" w:eastAsia="zh-CN" w:bidi="ar"/>
              </w:rPr>
            </w:pPr>
            <w:r>
              <w:rPr>
                <w:rFonts w:hint="eastAsia" w:ascii="宋体" w:hAnsi="宋体" w:cs="宋体"/>
                <w:b w:val="0"/>
                <w:bCs w:val="0"/>
                <w:color w:val="auto"/>
                <w:kern w:val="0"/>
                <w:sz w:val="24"/>
                <w:szCs w:val="24"/>
                <w:highlight w:val="none"/>
                <w:lang w:val="en-US" w:eastAsia="zh-CN" w:bidi="ar"/>
              </w:rPr>
              <w:t>7</w:t>
            </w:r>
            <w:r>
              <w:rPr>
                <w:rFonts w:hint="eastAsia" w:ascii="宋体" w:hAnsi="宋体" w:eastAsia="宋体" w:cs="宋体"/>
                <w:b w:val="0"/>
                <w:bCs w:val="0"/>
                <w:color w:val="auto"/>
                <w:kern w:val="0"/>
                <w:sz w:val="24"/>
                <w:szCs w:val="24"/>
                <w:highlight w:val="none"/>
                <w:lang w:val="en-US" w:eastAsia="zh-CN" w:bidi="ar"/>
              </w:rPr>
              <w:t>.</w:t>
            </w:r>
            <w:r>
              <w:rPr>
                <w:rFonts w:hint="eastAsia" w:ascii="宋体" w:hAnsi="宋体" w:cs="宋体"/>
                <w:color w:val="auto"/>
                <w:kern w:val="0"/>
                <w:sz w:val="24"/>
                <w:highlight w:val="none"/>
              </w:rPr>
              <w:t>合同和信息管理方案</w:t>
            </w:r>
          </w:p>
        </w:tc>
        <w:tc>
          <w:tcPr>
            <w:tcW w:w="850" w:type="dxa"/>
            <w:noWrap w:val="0"/>
            <w:vAlign w:val="center"/>
          </w:tcPr>
          <w:p w14:paraId="4B5B7D7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.00</w:t>
            </w:r>
          </w:p>
        </w:tc>
        <w:tc>
          <w:tcPr>
            <w:tcW w:w="7257" w:type="dxa"/>
            <w:noWrap w:val="0"/>
            <w:vAlign w:val="center"/>
          </w:tcPr>
          <w:p w14:paraId="719B9416">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根据供应商提供的本项目合同风险管控及信息安全专项管理优化方案（包含但不限于：①项目全周期合同动态管控专项措施；②工程延期事前预判、预控及闭环管理办法；③项目合同核心条款合规审核、风险把关专项管控要点；④项目涉密资料、业务信息全过程保密管控措施），</w:t>
            </w:r>
            <w:r>
              <w:rPr>
                <w:rFonts w:hint="eastAsia" w:ascii="宋体" w:hAnsi="宋体" w:eastAsia="宋体" w:cs="宋体"/>
                <w:color w:val="auto"/>
                <w:sz w:val="24"/>
                <w:szCs w:val="24"/>
                <w:highlight w:val="none"/>
                <w:lang w:val="en-US" w:eastAsia="zh-CN"/>
              </w:rPr>
              <w:t>由磋商小组进行评分：方案包含的要点齐全无缺漏项、每个要点均有展开详细的阐述且方案全面、合理性与可行性强，能够适用于本项目的得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分；方案所包含的要点齐全、每个要点均有展开阐述且方案较为全面、具有一定的合理性与可行性，能够适用于本项目的得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分；方案所包含的要点有缺漏、仅有纲要、内容简略，未展开详细阐述或方案不全面、合理性与可行性弱，但基本能够适用于本项目的得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w:t>
            </w:r>
            <w:r>
              <w:rPr>
                <w:rFonts w:hint="eastAsia" w:ascii="宋体" w:hAnsi="宋体" w:eastAsia="宋体" w:cs="Times New Roman"/>
                <w:kern w:val="2"/>
                <w:sz w:val="24"/>
                <w:szCs w:val="24"/>
                <w:highlight w:val="none"/>
                <w:lang w:val="en-US" w:eastAsia="zh-CN" w:bidi="ar-SA"/>
              </w:rPr>
              <w:t>未提供或内容存在明显错误、内容明显不适用于本项目需求的不得分</w:t>
            </w:r>
            <w:r>
              <w:rPr>
                <w:rFonts w:hint="eastAsia" w:ascii="宋体" w:hAnsi="宋体" w:eastAsia="宋体" w:cs="宋体"/>
                <w:color w:val="auto"/>
                <w:sz w:val="24"/>
                <w:szCs w:val="24"/>
                <w:highlight w:val="none"/>
                <w:lang w:val="en-US" w:eastAsia="zh-CN"/>
              </w:rPr>
              <w:t>。</w:t>
            </w:r>
          </w:p>
        </w:tc>
      </w:tr>
      <w:tr w14:paraId="3FD4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33967E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kern w:val="0"/>
                <w:sz w:val="24"/>
                <w:szCs w:val="24"/>
                <w:highlight w:val="none"/>
                <w:lang w:val="en-US" w:eastAsia="zh-CN" w:bidi="ar"/>
              </w:rPr>
            </w:pPr>
            <w:r>
              <w:rPr>
                <w:rFonts w:hint="eastAsia" w:ascii="宋体" w:hAnsi="宋体" w:cs="宋体"/>
                <w:b w:val="0"/>
                <w:bCs w:val="0"/>
                <w:color w:val="auto"/>
                <w:kern w:val="0"/>
                <w:sz w:val="24"/>
                <w:szCs w:val="24"/>
                <w:highlight w:val="none"/>
                <w:lang w:val="en-US" w:eastAsia="zh-CN" w:bidi="ar"/>
              </w:rPr>
              <w:t>8</w:t>
            </w:r>
            <w:r>
              <w:rPr>
                <w:rFonts w:hint="eastAsia" w:ascii="宋体" w:hAnsi="宋体" w:eastAsia="宋体" w:cs="宋体"/>
                <w:b w:val="0"/>
                <w:bCs w:val="0"/>
                <w:color w:val="auto"/>
                <w:kern w:val="0"/>
                <w:sz w:val="24"/>
                <w:szCs w:val="24"/>
                <w:highlight w:val="none"/>
                <w:lang w:val="en-US" w:eastAsia="zh-CN" w:bidi="ar"/>
              </w:rPr>
              <w:t>.</w:t>
            </w:r>
            <w:r>
              <w:rPr>
                <w:rFonts w:hint="eastAsia" w:ascii="宋体" w:hAnsi="宋体" w:cs="宋体"/>
                <w:color w:val="auto"/>
                <w:kern w:val="0"/>
                <w:sz w:val="24"/>
                <w:highlight w:val="none"/>
              </w:rPr>
              <w:t>安全控制目标、控制措施</w:t>
            </w:r>
          </w:p>
        </w:tc>
        <w:tc>
          <w:tcPr>
            <w:tcW w:w="850" w:type="dxa"/>
            <w:noWrap w:val="0"/>
            <w:vAlign w:val="center"/>
          </w:tcPr>
          <w:p w14:paraId="7EBCFF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.00</w:t>
            </w:r>
          </w:p>
        </w:tc>
        <w:tc>
          <w:tcPr>
            <w:tcW w:w="7257" w:type="dxa"/>
            <w:noWrap w:val="0"/>
            <w:vAlign w:val="center"/>
          </w:tcPr>
          <w:p w14:paraId="1A451A8F">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根据供应商提供的</w:t>
            </w:r>
            <w:r>
              <w:rPr>
                <w:rFonts w:hint="eastAsia" w:ascii="宋体" w:hAnsi="宋体" w:eastAsia="宋体" w:cs="宋体"/>
                <w:b w:val="0"/>
                <w:bCs w:val="0"/>
                <w:color w:val="auto"/>
                <w:kern w:val="0"/>
                <w:sz w:val="24"/>
                <w:szCs w:val="24"/>
                <w:highlight w:val="none"/>
                <w:lang w:val="en-US" w:eastAsia="zh-CN" w:bidi="ar"/>
              </w:rPr>
              <w:t>对</w:t>
            </w:r>
            <w:r>
              <w:rPr>
                <w:rFonts w:hint="eastAsia" w:ascii="宋体" w:hAnsi="宋体" w:cs="宋体"/>
                <w:bCs/>
                <w:color w:val="auto"/>
                <w:kern w:val="0"/>
                <w:sz w:val="24"/>
                <w:highlight w:val="none"/>
              </w:rPr>
              <w:t>采购人各项目安全控制目标、控制措施</w:t>
            </w:r>
            <w:r>
              <w:rPr>
                <w:rFonts w:hint="eastAsia" w:ascii="宋体" w:hAnsi="宋体" w:cs="宋体"/>
                <w:bCs/>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包含但不限于</w:t>
            </w:r>
            <w:r>
              <w:rPr>
                <w:rFonts w:hint="eastAsia" w:ascii="宋体" w:hAnsi="宋体" w:eastAsia="宋体" w:cs="宋体"/>
                <w:b w:val="0"/>
                <w:bCs w:val="0"/>
                <w:color w:val="auto"/>
                <w:kern w:val="0"/>
                <w:sz w:val="24"/>
                <w:szCs w:val="24"/>
                <w:highlight w:val="none"/>
                <w:lang w:eastAsia="zh-CN" w:bidi="ar"/>
              </w:rPr>
              <w:t>：</w:t>
            </w:r>
            <w:r>
              <w:rPr>
                <w:rFonts w:hint="eastAsia" w:ascii="宋体" w:hAnsi="宋体" w:cs="宋体"/>
                <w:color w:val="auto"/>
                <w:kern w:val="0"/>
                <w:sz w:val="24"/>
                <w:highlight w:val="none"/>
              </w:rPr>
              <w:t>①人员安全管理</w:t>
            </w:r>
            <w:r>
              <w:rPr>
                <w:rFonts w:hint="eastAsia" w:ascii="宋体" w:hAnsi="宋体" w:cs="宋体"/>
                <w:color w:val="auto"/>
                <w:kern w:val="0"/>
                <w:sz w:val="24"/>
                <w:highlight w:val="none"/>
                <w:lang w:val="en-US" w:eastAsia="zh-CN"/>
              </w:rPr>
              <w:t>措施</w:t>
            </w:r>
            <w:r>
              <w:rPr>
                <w:rFonts w:hint="eastAsia" w:ascii="宋体" w:hAnsi="宋体" w:cs="宋体"/>
                <w:color w:val="auto"/>
                <w:kern w:val="0"/>
                <w:sz w:val="24"/>
                <w:highlight w:val="none"/>
              </w:rPr>
              <w:t>、②物理安全防护</w:t>
            </w:r>
            <w:r>
              <w:rPr>
                <w:rFonts w:hint="eastAsia" w:ascii="宋体" w:hAnsi="宋体" w:cs="宋体"/>
                <w:color w:val="auto"/>
                <w:kern w:val="0"/>
                <w:sz w:val="24"/>
                <w:highlight w:val="none"/>
                <w:lang w:val="en-US" w:eastAsia="zh-CN"/>
              </w:rPr>
              <w:t>措施</w:t>
            </w:r>
            <w:r>
              <w:rPr>
                <w:rFonts w:hint="eastAsia" w:ascii="宋体" w:hAnsi="宋体" w:cs="宋体"/>
                <w:color w:val="auto"/>
                <w:kern w:val="0"/>
                <w:sz w:val="24"/>
                <w:highlight w:val="none"/>
              </w:rPr>
              <w:t>、③信息安全保障</w:t>
            </w:r>
            <w:r>
              <w:rPr>
                <w:rFonts w:hint="eastAsia" w:ascii="宋体" w:hAnsi="宋体" w:cs="宋体"/>
                <w:color w:val="auto"/>
                <w:kern w:val="0"/>
                <w:sz w:val="24"/>
                <w:highlight w:val="none"/>
                <w:lang w:val="en-US" w:eastAsia="zh-CN"/>
              </w:rPr>
              <w:t>措施</w:t>
            </w:r>
            <w:r>
              <w:rPr>
                <w:rFonts w:hint="eastAsia" w:ascii="宋体" w:hAnsi="宋体" w:cs="宋体"/>
                <w:color w:val="auto"/>
                <w:kern w:val="0"/>
                <w:sz w:val="24"/>
                <w:highlight w:val="none"/>
              </w:rPr>
              <w:t>、④合规管理</w:t>
            </w:r>
            <w:r>
              <w:rPr>
                <w:rFonts w:hint="eastAsia" w:ascii="宋体" w:hAnsi="宋体" w:cs="宋体"/>
                <w:color w:val="auto"/>
                <w:kern w:val="0"/>
                <w:sz w:val="24"/>
                <w:highlight w:val="none"/>
                <w:lang w:val="en-US" w:eastAsia="zh-CN"/>
              </w:rPr>
              <w:t>措施</w:t>
            </w:r>
            <w:r>
              <w:rPr>
                <w:rFonts w:hint="eastAsia" w:ascii="宋体" w:hAnsi="宋体" w:cs="宋体"/>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w:t>
            </w:r>
            <w:r>
              <w:rPr>
                <w:rFonts w:hint="eastAsia" w:ascii="宋体" w:hAnsi="宋体" w:eastAsia="宋体" w:cs="宋体"/>
                <w:color w:val="auto"/>
                <w:sz w:val="24"/>
                <w:szCs w:val="24"/>
                <w:highlight w:val="none"/>
                <w:lang w:val="en-US" w:eastAsia="zh-CN"/>
              </w:rPr>
              <w:t>由磋商小组进行评分：方案包含的要点齐全无缺漏项、每个要点均有展开详细的阐述且方案全面、合理性与可行性强，能够适用于本项目的得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分；方案所包含的要点齐全、每个要点均有展开阐述且方案较为全面、具有一定的合理性与可行性，能够适用于本项目的得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分；方案所包含的要点有缺漏、仅有纲要、内容简略，未展开详细阐述或方案不全面、合理性与可行性弱，但基本能够适用于本项目的得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w:t>
            </w:r>
            <w:r>
              <w:rPr>
                <w:rFonts w:hint="eastAsia" w:ascii="宋体" w:hAnsi="宋体" w:eastAsia="宋体" w:cs="Times New Roman"/>
                <w:kern w:val="2"/>
                <w:sz w:val="24"/>
                <w:szCs w:val="24"/>
                <w:highlight w:val="none"/>
                <w:lang w:val="en-US" w:eastAsia="zh-CN" w:bidi="ar-SA"/>
              </w:rPr>
              <w:t>未提供或内容存在明显错误、内容明显不适用于本项目需求的不得分</w:t>
            </w:r>
            <w:r>
              <w:rPr>
                <w:rFonts w:hint="eastAsia" w:ascii="宋体" w:hAnsi="宋体" w:eastAsia="宋体" w:cs="宋体"/>
                <w:color w:val="auto"/>
                <w:sz w:val="24"/>
                <w:szCs w:val="24"/>
                <w:highlight w:val="none"/>
                <w:lang w:val="en-US" w:eastAsia="zh-CN"/>
              </w:rPr>
              <w:t>。</w:t>
            </w:r>
          </w:p>
        </w:tc>
      </w:tr>
      <w:tr w14:paraId="2358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6BD62D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kern w:val="0"/>
                <w:sz w:val="24"/>
                <w:szCs w:val="24"/>
                <w:highlight w:val="none"/>
                <w:lang w:val="en-US" w:eastAsia="zh-CN" w:bidi="ar"/>
              </w:rPr>
            </w:pPr>
            <w:r>
              <w:rPr>
                <w:rFonts w:hint="eastAsia" w:ascii="宋体" w:hAnsi="宋体" w:cs="宋体"/>
                <w:b w:val="0"/>
                <w:bCs w:val="0"/>
                <w:color w:val="auto"/>
                <w:kern w:val="0"/>
                <w:sz w:val="24"/>
                <w:szCs w:val="24"/>
                <w:highlight w:val="none"/>
                <w:lang w:val="en-US" w:eastAsia="zh-CN" w:bidi="ar"/>
              </w:rPr>
              <w:t>9</w:t>
            </w:r>
            <w:r>
              <w:rPr>
                <w:rFonts w:hint="eastAsia" w:ascii="宋体" w:hAnsi="宋体" w:eastAsia="宋体" w:cs="宋体"/>
                <w:b w:val="0"/>
                <w:bCs w:val="0"/>
                <w:color w:val="auto"/>
                <w:kern w:val="0"/>
                <w:sz w:val="24"/>
                <w:szCs w:val="24"/>
                <w:highlight w:val="none"/>
                <w:lang w:val="en-US" w:eastAsia="zh-CN" w:bidi="ar"/>
              </w:rPr>
              <w:t>.</w:t>
            </w:r>
            <w:r>
              <w:rPr>
                <w:rFonts w:hint="eastAsia" w:ascii="宋体" w:hAnsi="宋体" w:cs="宋体"/>
                <w:color w:val="auto"/>
                <w:kern w:val="0"/>
                <w:sz w:val="24"/>
                <w:highlight w:val="none"/>
              </w:rPr>
              <w:t>重点难点分析及应对措施</w:t>
            </w:r>
          </w:p>
        </w:tc>
        <w:tc>
          <w:tcPr>
            <w:tcW w:w="850" w:type="dxa"/>
            <w:noWrap w:val="0"/>
            <w:vAlign w:val="center"/>
          </w:tcPr>
          <w:p w14:paraId="473DDB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.00</w:t>
            </w:r>
          </w:p>
        </w:tc>
        <w:tc>
          <w:tcPr>
            <w:tcW w:w="7257" w:type="dxa"/>
            <w:noWrap w:val="0"/>
            <w:vAlign w:val="center"/>
          </w:tcPr>
          <w:p w14:paraId="25078E23">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根据供应商提供的</w:t>
            </w:r>
            <w:r>
              <w:rPr>
                <w:rFonts w:hint="eastAsia" w:ascii="宋体" w:hAnsi="宋体" w:cs="宋体"/>
                <w:color w:val="auto"/>
                <w:kern w:val="0"/>
                <w:sz w:val="24"/>
                <w:highlight w:val="none"/>
              </w:rPr>
              <w:t>重点难点分析及应对措施</w:t>
            </w:r>
            <w:r>
              <w:rPr>
                <w:rFonts w:hint="eastAsia" w:ascii="宋体" w:hAnsi="宋体" w:cs="宋体"/>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包含但不限于</w:t>
            </w:r>
            <w:r>
              <w:rPr>
                <w:rFonts w:hint="eastAsia" w:ascii="宋体" w:hAnsi="宋体" w:eastAsia="宋体" w:cs="宋体"/>
                <w:b w:val="0"/>
                <w:bCs w:val="0"/>
                <w:color w:val="auto"/>
                <w:kern w:val="0"/>
                <w:sz w:val="24"/>
                <w:szCs w:val="24"/>
                <w:highlight w:val="none"/>
                <w:lang w:eastAsia="zh-CN" w:bidi="ar"/>
              </w:rPr>
              <w:t>：</w:t>
            </w:r>
            <w:r>
              <w:rPr>
                <w:rFonts w:hint="eastAsia" w:ascii="宋体" w:hAnsi="宋体" w:cs="宋体"/>
                <w:color w:val="auto"/>
                <w:kern w:val="0"/>
                <w:sz w:val="24"/>
                <w:highlight w:val="none"/>
              </w:rPr>
              <w:t>①关键工序质量控制、②施工协调难度、</w:t>
            </w:r>
            <w:r>
              <w:rPr>
                <w:rFonts w:hint="eastAsia" w:ascii="宋体" w:hAnsi="宋体" w:cs="宋体"/>
                <w:color w:val="auto"/>
                <w:kern w:val="0"/>
                <w:sz w:val="24"/>
                <w:highlight w:val="none"/>
                <w:lang w:val="en-US" w:eastAsia="zh-CN"/>
              </w:rPr>
              <w:t>③</w:t>
            </w:r>
            <w:r>
              <w:rPr>
                <w:rFonts w:hint="eastAsia" w:ascii="宋体" w:hAnsi="宋体" w:cs="宋体"/>
                <w:color w:val="auto"/>
                <w:kern w:val="0"/>
                <w:sz w:val="24"/>
                <w:highlight w:val="none"/>
              </w:rPr>
              <w:t>应急预案制定</w:t>
            </w:r>
            <w:r>
              <w:rPr>
                <w:rFonts w:hint="eastAsia" w:ascii="宋体" w:hAnsi="宋体" w:cs="宋体"/>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w:t>
            </w:r>
            <w:r>
              <w:rPr>
                <w:rFonts w:hint="eastAsia" w:ascii="宋体" w:hAnsi="宋体" w:eastAsia="宋体" w:cs="宋体"/>
                <w:color w:val="auto"/>
                <w:sz w:val="24"/>
                <w:szCs w:val="24"/>
                <w:highlight w:val="none"/>
                <w:lang w:val="en-US" w:eastAsia="zh-CN"/>
              </w:rPr>
              <w:t>由磋商小组进行评分：方案包含的要点齐全无缺漏项、每个要点均有展开详细的阐述且方案全面、合理性与可行性强，能够适用于本项目的得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分；方案所包含的要点齐全、每个要点均有展开阐述且方案较为全面、具有一定的合理性与可行性，能够适用于本项目的得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分；方案所包含的要点有缺漏、仅有纲要、内容简略，未展开详细阐述或方案不全面、合理性与可行性弱，但基本能够适用于本项目的得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w:t>
            </w:r>
            <w:r>
              <w:rPr>
                <w:rFonts w:hint="eastAsia" w:ascii="宋体" w:hAnsi="宋体" w:eastAsia="宋体" w:cs="Times New Roman"/>
                <w:kern w:val="2"/>
                <w:sz w:val="24"/>
                <w:szCs w:val="24"/>
                <w:highlight w:val="none"/>
                <w:lang w:val="en-US" w:eastAsia="zh-CN" w:bidi="ar-SA"/>
              </w:rPr>
              <w:t>未提供或内容存在明显错误、内容明显不适用于本项目需求的不得分</w:t>
            </w:r>
            <w:r>
              <w:rPr>
                <w:rFonts w:hint="eastAsia" w:ascii="宋体" w:hAnsi="宋体" w:eastAsia="宋体" w:cs="宋体"/>
                <w:color w:val="auto"/>
                <w:sz w:val="24"/>
                <w:szCs w:val="24"/>
                <w:highlight w:val="none"/>
                <w:lang w:val="en-US" w:eastAsia="zh-CN"/>
              </w:rPr>
              <w:t>。</w:t>
            </w:r>
          </w:p>
        </w:tc>
      </w:tr>
      <w:tr w14:paraId="6020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4EF5EA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w:t>
            </w:r>
            <w:r>
              <w:rPr>
                <w:rFonts w:hint="eastAsia" w:ascii="宋体" w:hAnsi="宋体" w:cs="宋体"/>
                <w:b w:val="0"/>
                <w:bCs w:val="0"/>
                <w:color w:val="auto"/>
                <w:kern w:val="0"/>
                <w:sz w:val="24"/>
                <w:szCs w:val="24"/>
                <w:highlight w:val="none"/>
                <w:lang w:val="en-US" w:eastAsia="zh-CN" w:bidi="ar"/>
              </w:rPr>
              <w:t>0</w:t>
            </w:r>
            <w:r>
              <w:rPr>
                <w:rFonts w:hint="eastAsia" w:ascii="宋体" w:hAnsi="宋体" w:eastAsia="宋体" w:cs="宋体"/>
                <w:b w:val="0"/>
                <w:bCs w:val="0"/>
                <w:color w:val="auto"/>
                <w:kern w:val="0"/>
                <w:sz w:val="24"/>
                <w:szCs w:val="24"/>
                <w:highlight w:val="none"/>
                <w:lang w:val="en-US" w:eastAsia="zh-CN" w:bidi="ar"/>
              </w:rPr>
              <w:t>.</w:t>
            </w:r>
            <w:r>
              <w:rPr>
                <w:rFonts w:ascii="宋体" w:hAnsi="宋体" w:cs="宋体"/>
                <w:color w:val="auto"/>
                <w:kern w:val="0"/>
                <w:sz w:val="24"/>
                <w:highlight w:val="none"/>
              </w:rPr>
              <w:t>组织协调和措施方案</w:t>
            </w:r>
          </w:p>
        </w:tc>
        <w:tc>
          <w:tcPr>
            <w:tcW w:w="850" w:type="dxa"/>
            <w:noWrap w:val="0"/>
            <w:vAlign w:val="center"/>
          </w:tcPr>
          <w:p w14:paraId="3FB82B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.00</w:t>
            </w:r>
          </w:p>
        </w:tc>
        <w:tc>
          <w:tcPr>
            <w:tcW w:w="7257" w:type="dxa"/>
            <w:noWrap w:val="0"/>
            <w:vAlign w:val="center"/>
          </w:tcPr>
          <w:p w14:paraId="25921549">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根据供应商提供的组织协调专项实施方案</w:t>
            </w:r>
            <w:r>
              <w:rPr>
                <w:rFonts w:hint="eastAsia" w:ascii="宋体" w:hAnsi="宋体" w:cs="宋体"/>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包含但不限于</w:t>
            </w:r>
            <w:r>
              <w:rPr>
                <w:rFonts w:hint="eastAsia" w:ascii="宋体" w:hAnsi="宋体" w:eastAsia="宋体" w:cs="宋体"/>
                <w:b w:val="0"/>
                <w:bCs w:val="0"/>
                <w:color w:val="auto"/>
                <w:kern w:val="0"/>
                <w:sz w:val="24"/>
                <w:szCs w:val="24"/>
                <w:highlight w:val="none"/>
                <w:lang w:eastAsia="zh-CN" w:bidi="ar"/>
              </w:rPr>
              <w:t>：</w:t>
            </w:r>
            <w:r>
              <w:rPr>
                <w:rFonts w:hint="eastAsia" w:ascii="宋体" w:hAnsi="宋体" w:cs="宋体"/>
                <w:color w:val="auto"/>
                <w:kern w:val="0"/>
                <w:sz w:val="24"/>
                <w:highlight w:val="none"/>
              </w:rPr>
              <w:t>①项目全流程监理工作衔接、跨方联动机制；</w:t>
            </w:r>
            <w:r>
              <w:rPr>
                <w:rFonts w:hint="eastAsia" w:ascii="宋体" w:hAnsi="宋体" w:cs="宋体"/>
                <w:color w:val="auto"/>
                <w:kern w:val="0"/>
                <w:sz w:val="24"/>
                <w:highlight w:val="none"/>
                <w:lang w:val="en-US" w:eastAsia="zh-CN"/>
              </w:rPr>
              <w:t>②</w:t>
            </w:r>
            <w:r>
              <w:rPr>
                <w:rFonts w:hint="eastAsia" w:ascii="宋体" w:hAnsi="宋体" w:cs="宋体"/>
                <w:color w:val="auto"/>
                <w:kern w:val="0"/>
                <w:sz w:val="24"/>
                <w:highlight w:val="none"/>
              </w:rPr>
              <w:t>项目施工全过程各类争议、矛盾问题的排查、调解与闭环处置措施</w:t>
            </w:r>
            <w:r>
              <w:rPr>
                <w:rFonts w:hint="eastAsia" w:ascii="宋体" w:hAnsi="宋体" w:cs="宋体"/>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w:t>
            </w:r>
            <w:r>
              <w:rPr>
                <w:rFonts w:hint="eastAsia" w:ascii="宋体" w:hAnsi="宋体" w:eastAsia="宋体" w:cs="宋体"/>
                <w:color w:val="auto"/>
                <w:sz w:val="24"/>
                <w:szCs w:val="24"/>
                <w:highlight w:val="none"/>
                <w:lang w:val="en-US" w:eastAsia="zh-CN"/>
              </w:rPr>
              <w:t>由磋商小组进行评分：方案包含的要点齐全无缺漏项、每个要点均有展开详细的阐述且方案全面、合理性与可行性强，能够适用于本项目的得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分；方案所包含的要点齐全、每个要点均有展开阐述且方案较为全面、具有一定的合理性与可行性，能够适用于本项目的得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分；方案所包含的要点有缺漏、仅有纲要、内容简略，未展开详细阐述或方案不全面、合理性与可行性弱，但基本能够适用于本项目的得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w:t>
            </w:r>
            <w:r>
              <w:rPr>
                <w:rFonts w:hint="eastAsia" w:ascii="宋体" w:hAnsi="宋体" w:eastAsia="宋体" w:cs="Times New Roman"/>
                <w:kern w:val="2"/>
                <w:sz w:val="24"/>
                <w:szCs w:val="24"/>
                <w:highlight w:val="none"/>
                <w:lang w:val="en-US" w:eastAsia="zh-CN" w:bidi="ar-SA"/>
              </w:rPr>
              <w:t>未提供或内容存在明显错误、内容明显不适用于本项目需求的不得分</w:t>
            </w:r>
            <w:r>
              <w:rPr>
                <w:rFonts w:hint="eastAsia" w:ascii="宋体" w:hAnsi="宋体" w:eastAsia="宋体" w:cs="宋体"/>
                <w:color w:val="auto"/>
                <w:sz w:val="24"/>
                <w:szCs w:val="24"/>
                <w:highlight w:val="none"/>
                <w:lang w:val="en-US" w:eastAsia="zh-CN"/>
              </w:rPr>
              <w:t>。</w:t>
            </w:r>
          </w:p>
        </w:tc>
      </w:tr>
      <w:tr w14:paraId="5FD5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14:paraId="541739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w:t>
            </w:r>
            <w:r>
              <w:rPr>
                <w:rFonts w:hint="eastAsia" w:ascii="宋体" w:hAnsi="宋体" w:cs="宋体"/>
                <w:b w:val="0"/>
                <w:bCs w:val="0"/>
                <w:color w:val="auto"/>
                <w:kern w:val="0"/>
                <w:sz w:val="24"/>
                <w:szCs w:val="24"/>
                <w:highlight w:val="none"/>
                <w:lang w:val="en-US" w:eastAsia="zh-CN" w:bidi="ar"/>
              </w:rPr>
              <w:t>1</w:t>
            </w:r>
            <w:r>
              <w:rPr>
                <w:rFonts w:hint="eastAsia" w:ascii="宋体" w:hAnsi="宋体" w:eastAsia="宋体" w:cs="宋体"/>
                <w:b w:val="0"/>
                <w:bCs w:val="0"/>
                <w:color w:val="auto"/>
                <w:kern w:val="0"/>
                <w:sz w:val="24"/>
                <w:szCs w:val="24"/>
                <w:highlight w:val="none"/>
                <w:lang w:val="en-US" w:eastAsia="zh-CN" w:bidi="ar"/>
              </w:rPr>
              <w:t>.</w:t>
            </w:r>
            <w:r>
              <w:rPr>
                <w:rFonts w:hint="eastAsia" w:ascii="宋体" w:hAnsi="宋体" w:cs="宋体"/>
                <w:color w:val="auto"/>
                <w:kern w:val="0"/>
                <w:sz w:val="24"/>
                <w:highlight w:val="none"/>
              </w:rPr>
              <w:t>监理机构岗位</w:t>
            </w:r>
            <w:r>
              <w:rPr>
                <w:rFonts w:hint="eastAsia" w:ascii="宋体" w:hAnsi="宋体" w:cs="宋体"/>
                <w:color w:val="auto"/>
                <w:kern w:val="0"/>
                <w:sz w:val="24"/>
                <w:highlight w:val="none"/>
                <w:lang w:val="en-US" w:eastAsia="zh-CN"/>
              </w:rPr>
              <w:t>设置</w:t>
            </w:r>
          </w:p>
        </w:tc>
        <w:tc>
          <w:tcPr>
            <w:tcW w:w="850" w:type="dxa"/>
            <w:noWrap w:val="0"/>
            <w:vAlign w:val="center"/>
          </w:tcPr>
          <w:p w14:paraId="20504A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.00</w:t>
            </w:r>
          </w:p>
        </w:tc>
        <w:tc>
          <w:tcPr>
            <w:tcW w:w="7257" w:type="dxa"/>
            <w:noWrap w:val="0"/>
            <w:vAlign w:val="center"/>
          </w:tcPr>
          <w:p w14:paraId="4A593142">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根据供应商提供的</w:t>
            </w:r>
            <w:r>
              <w:rPr>
                <w:rFonts w:hint="eastAsia" w:ascii="宋体" w:hAnsi="宋体" w:cs="宋体"/>
                <w:color w:val="auto"/>
                <w:kern w:val="0"/>
                <w:sz w:val="24"/>
                <w:highlight w:val="none"/>
              </w:rPr>
              <w:t>监理机构岗位设置及职责划分等情况</w:t>
            </w:r>
            <w:r>
              <w:rPr>
                <w:rFonts w:hint="eastAsia" w:ascii="宋体" w:hAnsi="宋体" w:cs="宋体"/>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包含但不限于</w:t>
            </w:r>
            <w:r>
              <w:rPr>
                <w:rFonts w:hint="eastAsia" w:ascii="宋体" w:hAnsi="宋体" w:eastAsia="宋体" w:cs="宋体"/>
                <w:b w:val="0"/>
                <w:bCs w:val="0"/>
                <w:color w:val="auto"/>
                <w:kern w:val="0"/>
                <w:sz w:val="24"/>
                <w:szCs w:val="24"/>
                <w:highlight w:val="none"/>
                <w:lang w:eastAsia="zh-CN" w:bidi="ar"/>
              </w:rPr>
              <w:t>：</w:t>
            </w:r>
            <w:r>
              <w:rPr>
                <w:rFonts w:hint="eastAsia" w:ascii="宋体" w:hAnsi="宋体" w:cs="宋体"/>
                <w:color w:val="auto"/>
                <w:kern w:val="0"/>
                <w:sz w:val="24"/>
                <w:highlight w:val="none"/>
              </w:rPr>
              <w:t>①监理机构岗位设置、②职责划分情况</w:t>
            </w:r>
            <w:r>
              <w:rPr>
                <w:rFonts w:hint="eastAsia" w:ascii="宋体" w:hAnsi="宋体" w:cs="宋体"/>
                <w:color w:val="auto"/>
                <w:kern w:val="0"/>
                <w:sz w:val="24"/>
                <w:highlight w:val="none"/>
                <w:lang w:eastAsia="zh-CN"/>
              </w:rPr>
              <w:t>）</w:t>
            </w:r>
            <w:r>
              <w:rPr>
                <w:rFonts w:hint="eastAsia" w:ascii="宋体" w:hAnsi="宋体" w:eastAsia="宋体" w:cs="宋体"/>
                <w:b w:val="0"/>
                <w:bCs w:val="0"/>
                <w:color w:val="auto"/>
                <w:kern w:val="0"/>
                <w:sz w:val="24"/>
                <w:szCs w:val="24"/>
                <w:highlight w:val="none"/>
                <w:lang w:bidi="ar"/>
              </w:rPr>
              <w:t>，</w:t>
            </w:r>
            <w:r>
              <w:rPr>
                <w:rFonts w:hint="eastAsia" w:ascii="宋体" w:hAnsi="宋体" w:eastAsia="宋体" w:cs="宋体"/>
                <w:color w:val="auto"/>
                <w:sz w:val="24"/>
                <w:szCs w:val="24"/>
                <w:highlight w:val="none"/>
                <w:lang w:val="en-US" w:eastAsia="zh-CN"/>
              </w:rPr>
              <w:t>由磋商小组进行评分：方案包含的要点齐全无缺漏项、每个要点均有展开详细的阐述且方案全面、合理性与可行性强，能够适用于本项目的得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分；方案所包含的要点齐全、每个要点均有展开阐述且方案较为全面、具有一定的合理性与可行性，能够适用于本项目的得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分；方案所包含的要点有缺漏、仅有纲要、内容简略，未展开详细阐述或方案不全面、合理性与可行性弱，但基本能够适用于本项目的得</w:t>
            </w:r>
            <w:r>
              <w:rPr>
                <w:rFonts w:hint="eastAsia" w:ascii="宋体" w:hAnsi="宋体" w:cs="宋体"/>
                <w:color w:val="auto"/>
                <w:sz w:val="24"/>
                <w:szCs w:val="24"/>
                <w:highlight w:val="none"/>
                <w:lang w:val="en-US" w:eastAsia="zh-CN"/>
              </w:rPr>
              <w:t>0.5</w:t>
            </w:r>
            <w:r>
              <w:rPr>
                <w:rFonts w:hint="eastAsia" w:ascii="宋体" w:hAnsi="宋体" w:eastAsia="宋体" w:cs="宋体"/>
                <w:color w:val="auto"/>
                <w:sz w:val="24"/>
                <w:szCs w:val="24"/>
                <w:highlight w:val="none"/>
                <w:lang w:val="en-US" w:eastAsia="zh-CN"/>
              </w:rPr>
              <w:t>分；</w:t>
            </w:r>
            <w:r>
              <w:rPr>
                <w:rFonts w:hint="eastAsia" w:ascii="宋体" w:hAnsi="宋体" w:eastAsia="宋体" w:cs="Times New Roman"/>
                <w:kern w:val="2"/>
                <w:sz w:val="24"/>
                <w:szCs w:val="24"/>
                <w:highlight w:val="none"/>
                <w:lang w:val="en-US" w:eastAsia="zh-CN" w:bidi="ar-SA"/>
              </w:rPr>
              <w:t>未提供或内容存在明显错误、内容明显不适用于本项目需求的不得分</w:t>
            </w:r>
            <w:r>
              <w:rPr>
                <w:rFonts w:hint="eastAsia" w:ascii="宋体" w:hAnsi="宋体" w:eastAsia="宋体" w:cs="宋体"/>
                <w:color w:val="auto"/>
                <w:sz w:val="24"/>
                <w:szCs w:val="24"/>
                <w:highlight w:val="none"/>
                <w:lang w:val="en-US" w:eastAsia="zh-CN"/>
              </w:rPr>
              <w:t>。</w:t>
            </w:r>
          </w:p>
        </w:tc>
      </w:tr>
    </w:tbl>
    <w:p w14:paraId="1B4F3BDD">
      <w:pPr>
        <w:pStyle w:val="9"/>
        <w:spacing w:beforeAutospacing="0" w:afterAutospacing="0" w:line="400" w:lineRule="exact"/>
        <w:outlineLvl w:val="3"/>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w:t>
      </w:r>
      <w:r>
        <w:rPr>
          <w:rStyle w:val="30"/>
          <w:rFonts w:hint="eastAsia" w:ascii="宋体" w:hAnsi="宋体" w:cs="宋体"/>
          <w:color w:val="auto"/>
          <w:highlight w:val="none"/>
          <w:shd w:val="clear" w:color="auto" w:fill="FFFFFF"/>
          <w:lang w:val="en-US" w:eastAsia="zh-CN"/>
        </w:rPr>
        <w:t>三</w:t>
      </w:r>
      <w:r>
        <w:rPr>
          <w:rStyle w:val="30"/>
          <w:rFonts w:hint="eastAsia" w:ascii="宋体" w:hAnsi="宋体" w:cs="宋体"/>
          <w:color w:val="auto"/>
          <w:highlight w:val="none"/>
          <w:shd w:val="clear" w:color="auto" w:fill="FFFFFF"/>
        </w:rPr>
        <w:t>）商务部分评分PB            满分</w:t>
      </w:r>
      <w:r>
        <w:rPr>
          <w:rStyle w:val="30"/>
          <w:rFonts w:hint="eastAsia" w:ascii="宋体" w:hAnsi="宋体" w:cs="宋体"/>
          <w:color w:val="auto"/>
          <w:highlight w:val="none"/>
          <w:u w:val="single"/>
          <w:shd w:val="clear" w:color="auto" w:fill="FFFFFF"/>
          <w:lang w:val="en-US" w:eastAsia="zh-CN"/>
        </w:rPr>
        <w:t>15</w:t>
      </w:r>
      <w:r>
        <w:rPr>
          <w:rStyle w:val="30"/>
          <w:rFonts w:hint="eastAsia" w:ascii="宋体" w:hAnsi="宋体" w:cs="宋体"/>
          <w:color w:val="auto"/>
          <w:highlight w:val="none"/>
          <w:shd w:val="clear" w:color="auto" w:fill="FFFFFF"/>
        </w:rPr>
        <w:t>分</w:t>
      </w:r>
    </w:p>
    <w:tbl>
      <w:tblPr>
        <w:tblStyle w:val="27"/>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1"/>
        <w:gridCol w:w="850"/>
        <w:gridCol w:w="7143"/>
      </w:tblGrid>
      <w:tr w14:paraId="2A93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noWrap w:val="0"/>
            <w:vAlign w:val="center"/>
          </w:tcPr>
          <w:p w14:paraId="6A26B4D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评标</w:t>
            </w:r>
          </w:p>
          <w:p w14:paraId="3874059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项目</w:t>
            </w:r>
          </w:p>
        </w:tc>
        <w:tc>
          <w:tcPr>
            <w:tcW w:w="850" w:type="dxa"/>
            <w:noWrap w:val="0"/>
            <w:vAlign w:val="center"/>
          </w:tcPr>
          <w:p w14:paraId="6D5D8DF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评标</w:t>
            </w:r>
          </w:p>
          <w:p w14:paraId="2D0C9D4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分值</w:t>
            </w:r>
          </w:p>
        </w:tc>
        <w:tc>
          <w:tcPr>
            <w:tcW w:w="7143" w:type="dxa"/>
            <w:noWrap w:val="0"/>
            <w:vAlign w:val="center"/>
          </w:tcPr>
          <w:p w14:paraId="4E47184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评标方法描述</w:t>
            </w:r>
          </w:p>
        </w:tc>
      </w:tr>
      <w:tr w14:paraId="7C27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noWrap w:val="0"/>
            <w:vAlign w:val="center"/>
          </w:tcPr>
          <w:p w14:paraId="601B6BCA">
            <w:pPr>
              <w:pStyle w:val="41"/>
              <w:keepNext w:val="0"/>
              <w:keepLines w:val="0"/>
              <w:pageBreakBefore w:val="0"/>
              <w:widowControl/>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业绩</w:t>
            </w:r>
          </w:p>
        </w:tc>
        <w:tc>
          <w:tcPr>
            <w:tcW w:w="850" w:type="dxa"/>
            <w:noWrap w:val="0"/>
            <w:vAlign w:val="center"/>
          </w:tcPr>
          <w:p w14:paraId="4AA3973A">
            <w:pPr>
              <w:pStyle w:val="41"/>
              <w:keepNext w:val="0"/>
              <w:keepLines w:val="0"/>
              <w:pageBreakBefore w:val="0"/>
              <w:widowControl/>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3.00</w:t>
            </w:r>
          </w:p>
        </w:tc>
        <w:tc>
          <w:tcPr>
            <w:tcW w:w="7143" w:type="dxa"/>
            <w:noWrap w:val="0"/>
            <w:vAlign w:val="center"/>
          </w:tcPr>
          <w:p w14:paraId="2DAFDE49">
            <w:pPr>
              <w:pStyle w:val="41"/>
              <w:keepNext w:val="0"/>
              <w:keepLines w:val="0"/>
              <w:pageBreakBefore w:val="0"/>
              <w:widowControl/>
              <w:kinsoku/>
              <w:wordWrap/>
              <w:overflowPunct/>
              <w:topLinePunct w:val="0"/>
              <w:autoSpaceDE/>
              <w:autoSpaceDN/>
              <w:bidi w:val="0"/>
              <w:adjustRightInd/>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bookmarkStart w:id="2" w:name="_Toc195877231"/>
            <w:r>
              <w:rPr>
                <w:rFonts w:hint="eastAsia" w:asciiTheme="minorEastAsia" w:hAnsiTheme="minorEastAsia" w:eastAsiaTheme="minorEastAsia" w:cstheme="minorEastAsia"/>
                <w:color w:val="auto"/>
                <w:sz w:val="24"/>
                <w:szCs w:val="24"/>
                <w:highlight w:val="none"/>
              </w:rPr>
              <w:t>根据供应商自202</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年1月1日至提交响应文件截止时间止（</w:t>
            </w:r>
            <w:r>
              <w:rPr>
                <w:rFonts w:hint="eastAsia" w:asciiTheme="minorEastAsia" w:hAnsiTheme="minorEastAsia" w:eastAsiaTheme="minorEastAsia" w:cstheme="minorEastAsia"/>
                <w:b w:val="0"/>
                <w:bCs w:val="0"/>
                <w:color w:val="auto"/>
                <w:sz w:val="24"/>
                <w:szCs w:val="24"/>
                <w:highlight w:val="none"/>
              </w:rPr>
              <w:t>以合同签订日期为准</w:t>
            </w:r>
            <w:r>
              <w:rPr>
                <w:rFonts w:hint="eastAsia" w:asciiTheme="minorEastAsia" w:hAnsiTheme="minorEastAsia" w:eastAsiaTheme="minorEastAsia" w:cstheme="minorEastAsia"/>
                <w:color w:val="auto"/>
                <w:sz w:val="24"/>
                <w:szCs w:val="24"/>
                <w:highlight w:val="none"/>
              </w:rPr>
              <w:t>）承担过类似项目业绩进行打分：每提供一份合格工程监理项目业绩的得1分，满分3分。</w:t>
            </w:r>
          </w:p>
          <w:p w14:paraId="0B848649">
            <w:pPr>
              <w:pStyle w:val="41"/>
              <w:keepNext w:val="0"/>
              <w:keepLines w:val="0"/>
              <w:pageBreakBefore w:val="0"/>
              <w:widowControl/>
              <w:kinsoku/>
              <w:wordWrap/>
              <w:overflowPunct/>
              <w:topLinePunct w:val="0"/>
              <w:autoSpaceDE/>
              <w:autoSpaceDN/>
              <w:bidi w:val="0"/>
              <w:adjustRightInd/>
              <w:snapToGrid/>
              <w:spacing w:line="440" w:lineRule="exact"/>
              <w:ind w:firstLine="482" w:firstLineChars="200"/>
              <w:jc w:val="both"/>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注：须提供该业绩项目的中标/成交公告(提供相关网站中标/成交公告的下载网页，网页</w:t>
            </w:r>
            <w:r>
              <w:rPr>
                <w:rFonts w:hint="eastAsia" w:asciiTheme="minorEastAsia" w:hAnsiTheme="minorEastAsia" w:eastAsiaTheme="minorEastAsia" w:cstheme="minorEastAsia"/>
                <w:b/>
                <w:bCs/>
                <w:color w:val="auto"/>
                <w:sz w:val="24"/>
                <w:szCs w:val="24"/>
                <w:highlight w:val="none"/>
                <w:lang w:eastAsia="zh-CN"/>
              </w:rPr>
              <w:t>上</w:t>
            </w:r>
            <w:r>
              <w:rPr>
                <w:rFonts w:hint="eastAsia" w:asciiTheme="minorEastAsia" w:hAnsiTheme="minorEastAsia" w:eastAsiaTheme="minorEastAsia" w:cstheme="minorEastAsia"/>
                <w:b/>
                <w:bCs/>
                <w:color w:val="auto"/>
                <w:sz w:val="24"/>
                <w:szCs w:val="24"/>
                <w:highlight w:val="none"/>
              </w:rPr>
              <w:t>须有公告网址、中标/成交通知书复印件、合同文本复印件及业主单位相关管理部门出具的验收证明材料复印件。以上材料提供不齐全或不符合要求的不得分。提供的相关证明材料复印件须真实有效，未提供或提供的材料不完整的则不得分。本项与“业主满意度评价”评分项同一项目的不重复计分。</w:t>
            </w:r>
            <w:bookmarkEnd w:id="2"/>
          </w:p>
        </w:tc>
      </w:tr>
      <w:tr w14:paraId="3D09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vMerge w:val="restart"/>
            <w:noWrap w:val="0"/>
            <w:vAlign w:val="center"/>
          </w:tcPr>
          <w:p w14:paraId="6050ABD4">
            <w:pPr>
              <w:pStyle w:val="41"/>
              <w:keepNext w:val="0"/>
              <w:keepLines w:val="0"/>
              <w:pageBreakBefore w:val="0"/>
              <w:widowControl/>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b/>
                <w:bCs/>
                <w:color w:val="auto"/>
                <w:kern w:val="0"/>
                <w:sz w:val="24"/>
                <w:szCs w:val="24"/>
                <w:highlight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人员配备情况（同一人员不重复得分）</w:t>
            </w:r>
          </w:p>
        </w:tc>
        <w:tc>
          <w:tcPr>
            <w:tcW w:w="850" w:type="dxa"/>
            <w:noWrap w:val="0"/>
            <w:vAlign w:val="center"/>
          </w:tcPr>
          <w:p w14:paraId="6596882A">
            <w:pPr>
              <w:pStyle w:val="41"/>
              <w:keepNext w:val="0"/>
              <w:keepLines w:val="0"/>
              <w:pageBreakBefore w:val="0"/>
              <w:widowControl/>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b/>
                <w:bCs/>
                <w:color w:val="auto"/>
                <w:kern w:val="0"/>
                <w:sz w:val="24"/>
                <w:szCs w:val="24"/>
                <w:highlight w:val="none"/>
                <w:lang w:val="en-US" w:eastAsia="zh-Hans" w:bidi="ar"/>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0</w:t>
            </w:r>
          </w:p>
        </w:tc>
        <w:tc>
          <w:tcPr>
            <w:tcW w:w="7143" w:type="dxa"/>
            <w:noWrap w:val="0"/>
            <w:vAlign w:val="center"/>
          </w:tcPr>
          <w:p w14:paraId="75643E05">
            <w:pPr>
              <w:pStyle w:val="41"/>
              <w:keepNext w:val="0"/>
              <w:keepLines w:val="0"/>
              <w:pageBreakBefore w:val="0"/>
              <w:widowControl/>
              <w:kinsoku/>
              <w:wordWrap/>
              <w:overflowPunct/>
              <w:topLinePunct w:val="0"/>
              <w:autoSpaceDE/>
              <w:autoSpaceDN/>
              <w:bidi w:val="0"/>
              <w:adjustRightInd/>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w:t>
            </w:r>
            <w:r>
              <w:rPr>
                <w:rFonts w:hint="eastAsia" w:asciiTheme="minorEastAsia" w:hAnsiTheme="minorEastAsia" w:eastAsiaTheme="minorEastAsia" w:cstheme="minorEastAsia"/>
                <w:color w:val="auto"/>
                <w:sz w:val="24"/>
                <w:szCs w:val="24"/>
                <w:highlight w:val="none"/>
              </w:rPr>
              <w:t>供应商针对本项目配备的总监理工程师具有房屋建筑工程相关专业高级工程师及以上职称的</w:t>
            </w:r>
            <w:r>
              <w:rPr>
                <w:rFonts w:hint="eastAsia" w:asciiTheme="minorEastAsia" w:hAnsiTheme="minorEastAsia" w:eastAsiaTheme="minorEastAsia" w:cstheme="minorEastAsia"/>
                <w:color w:val="auto"/>
                <w:sz w:val="24"/>
                <w:szCs w:val="24"/>
                <w:highlight w:val="none"/>
                <w:lang w:val="en-US" w:eastAsia="zh-CN"/>
              </w:rPr>
              <w:t>得1.5</w:t>
            </w:r>
            <w:r>
              <w:rPr>
                <w:rFonts w:hint="eastAsia" w:asciiTheme="minorEastAsia" w:hAnsiTheme="minorEastAsia" w:eastAsiaTheme="minorEastAsia" w:cstheme="minorEastAsia"/>
                <w:color w:val="auto"/>
                <w:sz w:val="24"/>
                <w:szCs w:val="24"/>
                <w:highlight w:val="none"/>
              </w:rPr>
              <w:t>分，满分</w:t>
            </w:r>
            <w:r>
              <w:rPr>
                <w:rFonts w:hint="eastAsia" w:asciiTheme="minorEastAsia" w:hAnsiTheme="minorEastAsia" w:eastAsiaTheme="minorEastAsia" w:cstheme="minorEastAsia"/>
                <w:color w:val="auto"/>
                <w:sz w:val="24"/>
                <w:szCs w:val="24"/>
                <w:highlight w:val="none"/>
                <w:lang w:val="en-US" w:eastAsia="zh-CN"/>
              </w:rPr>
              <w:t>1.5</w:t>
            </w:r>
            <w:r>
              <w:rPr>
                <w:rFonts w:hint="eastAsia" w:asciiTheme="minorEastAsia" w:hAnsiTheme="minorEastAsia" w:eastAsiaTheme="minorEastAsia" w:cstheme="minorEastAsia"/>
                <w:color w:val="auto"/>
                <w:sz w:val="24"/>
                <w:szCs w:val="24"/>
                <w:highlight w:val="none"/>
              </w:rPr>
              <w:t>分。</w:t>
            </w:r>
          </w:p>
          <w:p w14:paraId="491F6494">
            <w:pPr>
              <w:pStyle w:val="41"/>
              <w:keepNext w:val="0"/>
              <w:keepLines w:val="0"/>
              <w:pageBreakBefore w:val="0"/>
              <w:widowControl/>
              <w:kinsoku/>
              <w:wordWrap/>
              <w:overflowPunct/>
              <w:topLinePunct w:val="0"/>
              <w:autoSpaceDE/>
              <w:autoSpaceDN/>
              <w:bidi w:val="0"/>
              <w:adjustRightInd/>
              <w:snapToGrid/>
              <w:spacing w:line="440" w:lineRule="exact"/>
              <w:ind w:firstLine="482" w:firstLineChars="200"/>
              <w:jc w:val="both"/>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注</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须提供证书复印件以及提交首次响应文件截止时间前六个月中任一个月</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不含响应文件递交截止时间的当月</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供应商为其依法缴纳社会保障资金的凭据。材料提供不全或未提供的均不得分。</w:t>
            </w:r>
          </w:p>
          <w:p w14:paraId="70E55445">
            <w:pPr>
              <w:pStyle w:val="41"/>
              <w:keepNext w:val="0"/>
              <w:keepLines w:val="0"/>
              <w:pageBreakBefore w:val="0"/>
              <w:widowControl/>
              <w:kinsoku/>
              <w:wordWrap/>
              <w:overflowPunct/>
              <w:topLinePunct w:val="0"/>
              <w:autoSpaceDE/>
              <w:autoSpaceDN/>
              <w:bidi w:val="0"/>
              <w:adjustRightInd/>
              <w:snapToGrid/>
              <w:spacing w:line="440" w:lineRule="exact"/>
              <w:ind w:firstLine="482" w:firstLineChars="200"/>
              <w:jc w:val="both"/>
              <w:rPr>
                <w:rFonts w:hint="default" w:asciiTheme="minorEastAsia" w:hAnsiTheme="minorEastAsia" w:eastAsiaTheme="minorEastAsia" w:cstheme="minorEastAsia"/>
                <w:color w:val="auto"/>
                <w:sz w:val="24"/>
                <w:szCs w:val="24"/>
                <w:highlight w:val="none"/>
                <w:lang w:val="en-US" w:eastAsia="zh-CN" w:bidi="ar-SA"/>
              </w:rPr>
            </w:pPr>
            <w:r>
              <w:rPr>
                <w:rFonts w:hint="eastAsia" w:asciiTheme="minorEastAsia" w:hAnsiTheme="minorEastAsia" w:eastAsiaTheme="minorEastAsia" w:cstheme="minorEastAsia"/>
                <w:b/>
                <w:bCs/>
                <w:color w:val="auto"/>
                <w:sz w:val="24"/>
                <w:szCs w:val="24"/>
                <w:highlight w:val="none"/>
              </w:rPr>
              <w:t>备注</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“土建、工民建、房屋建筑工程、</w:t>
            </w:r>
            <w:r>
              <w:rPr>
                <w:rFonts w:hint="eastAsia" w:asciiTheme="minorEastAsia" w:hAnsiTheme="minorEastAsia" w:eastAsiaTheme="minorEastAsia" w:cstheme="minorEastAsia"/>
                <w:b/>
                <w:bCs/>
                <w:color w:val="auto"/>
                <w:sz w:val="24"/>
                <w:szCs w:val="24"/>
                <w:highlight w:val="none"/>
                <w:lang w:val="en-US" w:eastAsia="zh-CN"/>
              </w:rPr>
              <w:t>安装</w:t>
            </w:r>
            <w:r>
              <w:rPr>
                <w:rFonts w:hint="eastAsia" w:asciiTheme="minorEastAsia" w:hAnsiTheme="minorEastAsia" w:eastAsiaTheme="minorEastAsia" w:cstheme="minorEastAsia"/>
                <w:b/>
                <w:bCs/>
                <w:color w:val="auto"/>
                <w:sz w:val="24"/>
                <w:szCs w:val="24"/>
                <w:highlight w:val="none"/>
              </w:rPr>
              <w:t>工程、建筑工程、土木工程、结构、建筑施工、施工管理及房建相关专业”均满足“房屋建筑工程相关专业”的要求。总监理工程师</w:t>
            </w:r>
            <w:r>
              <w:rPr>
                <w:rFonts w:hint="eastAsia" w:asciiTheme="minorEastAsia" w:hAnsiTheme="minorEastAsia" w:eastAsiaTheme="minorEastAsia" w:cstheme="minorEastAsia"/>
                <w:b/>
                <w:bCs/>
                <w:color w:val="auto"/>
                <w:sz w:val="24"/>
                <w:szCs w:val="24"/>
                <w:highlight w:val="none"/>
                <w:lang w:val="en-US" w:eastAsia="zh-CN"/>
              </w:rPr>
              <w:t>不得兼任专业监理工程师。</w:t>
            </w:r>
          </w:p>
        </w:tc>
      </w:tr>
      <w:tr w14:paraId="1E07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vMerge w:val="continue"/>
            <w:noWrap w:val="0"/>
            <w:vAlign w:val="center"/>
          </w:tcPr>
          <w:p w14:paraId="7E173F13">
            <w:pPr>
              <w:pStyle w:val="41"/>
              <w:keepNext w:val="0"/>
              <w:keepLines w:val="0"/>
              <w:pageBreakBefore w:val="0"/>
              <w:widowControl/>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color w:val="auto"/>
                <w:sz w:val="24"/>
                <w:szCs w:val="24"/>
                <w:highlight w:val="none"/>
                <w:lang w:val="en-US" w:eastAsia="zh-CN"/>
              </w:rPr>
            </w:pPr>
          </w:p>
        </w:tc>
        <w:tc>
          <w:tcPr>
            <w:tcW w:w="850" w:type="dxa"/>
            <w:noWrap w:val="0"/>
            <w:vAlign w:val="center"/>
          </w:tcPr>
          <w:p w14:paraId="64DC5007">
            <w:pPr>
              <w:pStyle w:val="41"/>
              <w:keepNext w:val="0"/>
              <w:keepLines w:val="0"/>
              <w:pageBreakBefore w:val="0"/>
              <w:widowControl/>
              <w:kinsoku/>
              <w:wordWrap/>
              <w:overflowPunct/>
              <w:topLinePunct w:val="0"/>
              <w:autoSpaceDE/>
              <w:autoSpaceDN/>
              <w:bidi w:val="0"/>
              <w:adjustRightInd/>
              <w:snapToGrid/>
              <w:spacing w:line="440" w:lineRule="exact"/>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3.00</w:t>
            </w:r>
          </w:p>
        </w:tc>
        <w:tc>
          <w:tcPr>
            <w:tcW w:w="7143" w:type="dxa"/>
            <w:noWrap w:val="0"/>
            <w:vAlign w:val="center"/>
          </w:tcPr>
          <w:p w14:paraId="5EE11DB8">
            <w:pPr>
              <w:pStyle w:val="41"/>
              <w:keepNext w:val="0"/>
              <w:keepLines w:val="0"/>
              <w:pageBreakBefore w:val="0"/>
              <w:widowControl/>
              <w:kinsoku/>
              <w:wordWrap/>
              <w:overflowPunct/>
              <w:topLinePunct w:val="0"/>
              <w:autoSpaceDE/>
              <w:autoSpaceDN/>
              <w:bidi w:val="0"/>
              <w:adjustRightInd/>
              <w:snapToGrid/>
              <w:spacing w:line="440" w:lineRule="exact"/>
              <w:ind w:firstLine="480" w:firstLineChars="200"/>
              <w:jc w:val="both"/>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2.2供应商为本项目配备房屋建筑工程相关专业的专业监理工程师，每配备1名具有房屋建筑工程相关专业工程师及以上职称人员得1分</w:t>
            </w:r>
            <w:r>
              <w:rPr>
                <w:rFonts w:hint="eastAsia" w:asciiTheme="minorEastAsia" w:hAnsiTheme="minorEastAsia" w:eastAsiaTheme="minorEastAsia" w:cstheme="minorEastAsia"/>
                <w:b w:val="0"/>
                <w:bCs w:val="0"/>
                <w:color w:val="auto"/>
                <w:sz w:val="24"/>
                <w:szCs w:val="24"/>
                <w:highlight w:val="none"/>
              </w:rPr>
              <w:t>，满分</w:t>
            </w:r>
            <w:r>
              <w:rPr>
                <w:rFonts w:hint="eastAsia" w:asciiTheme="minorEastAsia" w:hAnsiTheme="minorEastAsia" w:eastAsiaTheme="minorEastAsia" w:cstheme="minorEastAsia"/>
                <w:b w:val="0"/>
                <w:bCs w:val="0"/>
                <w:color w:val="auto"/>
                <w:sz w:val="24"/>
                <w:szCs w:val="24"/>
                <w:highlight w:val="none"/>
                <w:lang w:val="en-US" w:eastAsia="zh-CN"/>
              </w:rPr>
              <w:t>3</w:t>
            </w:r>
            <w:r>
              <w:rPr>
                <w:rFonts w:hint="eastAsia" w:asciiTheme="minorEastAsia" w:hAnsiTheme="minorEastAsia" w:eastAsiaTheme="minorEastAsia" w:cstheme="minorEastAsia"/>
                <w:b w:val="0"/>
                <w:bCs w:val="0"/>
                <w:color w:val="auto"/>
                <w:sz w:val="24"/>
                <w:szCs w:val="24"/>
                <w:highlight w:val="none"/>
              </w:rPr>
              <w:t>分。</w:t>
            </w:r>
          </w:p>
          <w:p w14:paraId="5EBAB3C2">
            <w:pPr>
              <w:pStyle w:val="41"/>
              <w:keepNext w:val="0"/>
              <w:keepLines w:val="0"/>
              <w:pageBreakBefore w:val="0"/>
              <w:widowControl/>
              <w:kinsoku/>
              <w:wordWrap/>
              <w:overflowPunct/>
              <w:topLinePunct w:val="0"/>
              <w:autoSpaceDE/>
              <w:autoSpaceDN/>
              <w:bidi w:val="0"/>
              <w:adjustRightInd/>
              <w:snapToGrid/>
              <w:spacing w:line="440" w:lineRule="exact"/>
              <w:ind w:firstLine="482" w:firstLineChars="200"/>
              <w:jc w:val="both"/>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注</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须提供证书复印件以及提交首次响应文件截止时间前六个月中任一个月</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不含响应文件递交截止时间的当月</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供应商为其依法缴纳社会保障资金的凭据。材料提供不全或未提供的均不得分。</w:t>
            </w:r>
          </w:p>
          <w:p w14:paraId="40D4FDB7">
            <w:pPr>
              <w:pStyle w:val="41"/>
              <w:keepNext w:val="0"/>
              <w:keepLines w:val="0"/>
              <w:pageBreakBefore w:val="0"/>
              <w:widowControl/>
              <w:kinsoku/>
              <w:wordWrap/>
              <w:overflowPunct/>
              <w:topLinePunct w:val="0"/>
              <w:autoSpaceDE/>
              <w:autoSpaceDN/>
              <w:bidi w:val="0"/>
              <w:adjustRightInd/>
              <w:snapToGrid/>
              <w:spacing w:line="440" w:lineRule="exact"/>
              <w:ind w:firstLine="482" w:firstLineChars="200"/>
              <w:jc w:val="both"/>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备注</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“土建、工民建、房屋建筑工程、</w:t>
            </w:r>
            <w:r>
              <w:rPr>
                <w:rFonts w:hint="eastAsia" w:asciiTheme="minorEastAsia" w:hAnsiTheme="minorEastAsia" w:eastAsiaTheme="minorEastAsia" w:cstheme="minorEastAsia"/>
                <w:b/>
                <w:bCs/>
                <w:color w:val="auto"/>
                <w:sz w:val="24"/>
                <w:szCs w:val="24"/>
                <w:highlight w:val="none"/>
                <w:lang w:val="en-US" w:eastAsia="zh-CN"/>
              </w:rPr>
              <w:t>安装</w:t>
            </w:r>
            <w:r>
              <w:rPr>
                <w:rFonts w:hint="eastAsia" w:asciiTheme="minorEastAsia" w:hAnsiTheme="minorEastAsia" w:eastAsiaTheme="minorEastAsia" w:cstheme="minorEastAsia"/>
                <w:b/>
                <w:bCs/>
                <w:color w:val="auto"/>
                <w:sz w:val="24"/>
                <w:szCs w:val="24"/>
                <w:highlight w:val="none"/>
              </w:rPr>
              <w:t>工程、建筑工程、土木工程、结构、建筑施工、施工管理及房建相关专业”均满足“房屋建筑工程相关专业”的要求。</w:t>
            </w:r>
          </w:p>
        </w:tc>
      </w:tr>
      <w:tr w14:paraId="596D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noWrap w:val="0"/>
            <w:vAlign w:val="center"/>
          </w:tcPr>
          <w:p w14:paraId="6120B33E">
            <w:pPr>
              <w:keepNext w:val="0"/>
              <w:keepLines w:val="0"/>
              <w:pageBreakBefore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业主满意度评价</w:t>
            </w:r>
          </w:p>
        </w:tc>
        <w:tc>
          <w:tcPr>
            <w:tcW w:w="850" w:type="dxa"/>
            <w:noWrap w:val="0"/>
            <w:vAlign w:val="center"/>
          </w:tcPr>
          <w:p w14:paraId="220DC599">
            <w:pPr>
              <w:pStyle w:val="41"/>
              <w:keepNext w:val="0"/>
              <w:keepLines w:val="0"/>
              <w:pageBreakBefore w:val="0"/>
              <w:widowControl w:val="0"/>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3.00</w:t>
            </w:r>
          </w:p>
        </w:tc>
        <w:tc>
          <w:tcPr>
            <w:tcW w:w="7143" w:type="dxa"/>
            <w:noWrap w:val="0"/>
            <w:vAlign w:val="center"/>
          </w:tcPr>
          <w:p w14:paraId="4E65662E">
            <w:pPr>
              <w:keepNext w:val="0"/>
              <w:keepLines w:val="0"/>
              <w:pageBreakBefore w:val="0"/>
              <w:widowControl w:val="0"/>
              <w:suppressLineNumbers w:val="0"/>
              <w:kinsoku/>
              <w:wordWrap/>
              <w:overflowPunct/>
              <w:topLinePunct w:val="0"/>
              <w:autoSpaceDE/>
              <w:autoSpaceDN/>
              <w:bidi w:val="0"/>
              <w:adjustRightInd/>
              <w:snapToGrid/>
              <w:spacing w:line="440" w:lineRule="exact"/>
              <w:ind w:firstLine="480" w:firstLineChars="200"/>
              <w:jc w:val="left"/>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根据供应商提供的自202</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年1月1日以来</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b w:val="0"/>
                <w:bCs w:val="0"/>
                <w:color w:val="auto"/>
                <w:sz w:val="24"/>
                <w:szCs w:val="24"/>
                <w:highlight w:val="none"/>
              </w:rPr>
              <w:t>以合同签订日期为准</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已完成类似项目的业主满</w:t>
            </w:r>
            <w:r>
              <w:rPr>
                <w:rFonts w:hint="eastAsia" w:asciiTheme="minorEastAsia" w:hAnsiTheme="minorEastAsia" w:eastAsiaTheme="minorEastAsia" w:cstheme="minorEastAsia"/>
                <w:color w:val="auto"/>
                <w:sz w:val="24"/>
                <w:szCs w:val="24"/>
                <w:highlight w:val="none"/>
                <w:lang w:eastAsia="zh-CN"/>
              </w:rPr>
              <w:t>意度</w:t>
            </w:r>
            <w:r>
              <w:rPr>
                <w:rFonts w:hint="eastAsia" w:asciiTheme="minorEastAsia" w:hAnsiTheme="minorEastAsia" w:eastAsiaTheme="minorEastAsia" w:cstheme="minorEastAsia"/>
                <w:color w:val="auto"/>
                <w:sz w:val="24"/>
                <w:szCs w:val="24"/>
                <w:highlight w:val="none"/>
              </w:rPr>
              <w:t>评价证明材料进行评分：每提供一份业主满意度为优、良好或者同等评价证明材料的得1分，满分3分。</w:t>
            </w:r>
          </w:p>
          <w:p w14:paraId="4F736F10">
            <w:pPr>
              <w:keepNext w:val="0"/>
              <w:keepLines w:val="0"/>
              <w:pageBreakBefore w:val="0"/>
              <w:widowControl w:val="0"/>
              <w:suppressLineNumbers w:val="0"/>
              <w:kinsoku/>
              <w:wordWrap/>
              <w:overflowPunct/>
              <w:topLinePunct w:val="0"/>
              <w:autoSpaceDE/>
              <w:autoSpaceDN/>
              <w:bidi w:val="0"/>
              <w:adjustRightInd/>
              <w:snapToGrid/>
              <w:spacing w:line="440" w:lineRule="exact"/>
              <w:ind w:firstLine="482" w:firstLineChars="200"/>
              <w:jc w:val="left"/>
              <w:textAlignment w:val="cente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注：</w:t>
            </w:r>
            <w:r>
              <w:rPr>
                <w:rFonts w:hint="eastAsia" w:asciiTheme="minorEastAsia" w:hAnsiTheme="minorEastAsia" w:eastAsiaTheme="minorEastAsia" w:cstheme="minorEastAsia"/>
                <w:b/>
                <w:bCs/>
                <w:color w:val="auto"/>
                <w:sz w:val="24"/>
                <w:szCs w:val="24"/>
                <w:highlight w:val="none"/>
              </w:rPr>
              <w:t>供应商应列表说明，并如实提供该项目的合同复印件、满意度证明材料【指双方往来资金证明</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需项目全额金额银行对账单或发票等</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或验收合格的相关证明文件或该合同的退履约保证金回单证明或满意度测评表等相关满意度证明材料】，未提供或证明材料提供不全的不得分。同一业主单位出具的满意度证明只计算一次。本项与“业绩”评分项同一项目的不重复计分。</w:t>
            </w:r>
          </w:p>
        </w:tc>
      </w:tr>
      <w:tr w14:paraId="3716A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noWrap w:val="0"/>
            <w:vAlign w:val="center"/>
          </w:tcPr>
          <w:p w14:paraId="0DBB7D3C">
            <w:pPr>
              <w:pStyle w:val="41"/>
              <w:keepNext w:val="0"/>
              <w:keepLines w:val="0"/>
              <w:pageBreakBefore w:val="0"/>
              <w:widowControl w:val="0"/>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b w:val="0"/>
                <w:bCs w:val="0"/>
                <w:color w:val="auto"/>
                <w:sz w:val="24"/>
                <w:szCs w:val="24"/>
                <w:highlight w:val="none"/>
                <w:lang w:val="en-US" w:eastAsia="zh-CN" w:bidi="ar-SA"/>
              </w:rPr>
            </w:pPr>
            <w:r>
              <w:rPr>
                <w:rFonts w:hint="eastAsia" w:asciiTheme="minorEastAsia" w:hAnsiTheme="minorEastAsia" w:eastAsiaTheme="minorEastAsia" w:cstheme="minorEastAsia"/>
                <w:b w:val="0"/>
                <w:bCs w:val="0"/>
                <w:color w:val="auto"/>
                <w:sz w:val="24"/>
                <w:szCs w:val="24"/>
                <w:highlight w:val="none"/>
                <w:lang w:val="en-US" w:eastAsia="zh-CN"/>
              </w:rPr>
              <w:t>4.</w:t>
            </w:r>
            <w:r>
              <w:rPr>
                <w:rFonts w:hint="eastAsia" w:asciiTheme="minorEastAsia" w:hAnsiTheme="minorEastAsia" w:eastAsiaTheme="minorEastAsia" w:cstheme="minorEastAsia"/>
                <w:b w:val="0"/>
                <w:bCs w:val="0"/>
                <w:color w:val="auto"/>
                <w:sz w:val="24"/>
                <w:szCs w:val="24"/>
                <w:highlight w:val="none"/>
              </w:rPr>
              <w:t>承诺函</w:t>
            </w:r>
          </w:p>
        </w:tc>
        <w:tc>
          <w:tcPr>
            <w:tcW w:w="850" w:type="dxa"/>
            <w:noWrap w:val="0"/>
            <w:vAlign w:val="center"/>
          </w:tcPr>
          <w:p w14:paraId="2E89FB93">
            <w:pPr>
              <w:pStyle w:val="41"/>
              <w:keepNext w:val="0"/>
              <w:keepLines w:val="0"/>
              <w:pageBreakBefore w:val="0"/>
              <w:widowControl w:val="0"/>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w:t>
            </w: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b w:val="0"/>
                <w:bCs w:val="0"/>
                <w:color w:val="auto"/>
                <w:sz w:val="24"/>
                <w:szCs w:val="24"/>
                <w:highlight w:val="none"/>
                <w:lang w:val="en-US" w:eastAsia="zh-CN"/>
              </w:rPr>
              <w:t>5</w:t>
            </w:r>
            <w:r>
              <w:rPr>
                <w:rFonts w:hint="eastAsia" w:asciiTheme="minorEastAsia" w:hAnsiTheme="minorEastAsia" w:eastAsiaTheme="minorEastAsia" w:cstheme="minorEastAsia"/>
                <w:b w:val="0"/>
                <w:bCs w:val="0"/>
                <w:color w:val="auto"/>
                <w:sz w:val="24"/>
                <w:szCs w:val="24"/>
                <w:highlight w:val="none"/>
              </w:rPr>
              <w:t>0</w:t>
            </w:r>
          </w:p>
        </w:tc>
        <w:tc>
          <w:tcPr>
            <w:tcW w:w="7143" w:type="dxa"/>
            <w:noWrap w:val="0"/>
            <w:vAlign w:val="center"/>
          </w:tcPr>
          <w:p w14:paraId="5CFF2DD5">
            <w:pPr>
              <w:keepNext w:val="0"/>
              <w:keepLines w:val="0"/>
              <w:pageBreakBefore w:val="0"/>
              <w:widowControl w:val="0"/>
              <w:suppressLineNumbers w:val="0"/>
              <w:kinsoku/>
              <w:wordWrap/>
              <w:overflowPunct/>
              <w:topLinePunct w:val="0"/>
              <w:autoSpaceDE/>
              <w:autoSpaceDN/>
              <w:bidi w:val="0"/>
              <w:adjustRightInd/>
              <w:snapToGrid/>
              <w:spacing w:line="440" w:lineRule="exact"/>
              <w:ind w:firstLine="480" w:firstLineChars="200"/>
              <w:jc w:val="left"/>
              <w:textAlignment w:val="center"/>
              <w:rPr>
                <w:rFonts w:hint="eastAsia" w:asciiTheme="minorEastAsia" w:hAnsiTheme="minorEastAsia" w:eastAsiaTheme="minorEastAsia" w:cstheme="minorEastAsia"/>
                <w:b w:val="0"/>
                <w:bCs w:val="0"/>
                <w:color w:val="auto"/>
                <w:sz w:val="24"/>
                <w:szCs w:val="24"/>
                <w:highlight w:val="none"/>
                <w:lang w:val="en-US" w:eastAsia="zh-CN"/>
              </w:rPr>
            </w:pPr>
            <w:bookmarkStart w:id="3" w:name="_Toc195877239"/>
            <w:r>
              <w:rPr>
                <w:rFonts w:hint="eastAsia" w:asciiTheme="minorEastAsia" w:hAnsiTheme="minorEastAsia" w:eastAsiaTheme="minorEastAsia" w:cstheme="minorEastAsia"/>
                <w:b w:val="0"/>
                <w:bCs w:val="0"/>
                <w:color w:val="auto"/>
                <w:sz w:val="24"/>
                <w:szCs w:val="24"/>
                <w:highlight w:val="none"/>
              </w:rPr>
              <w:t>供应商承诺监理服务期间</w:t>
            </w:r>
            <w:r>
              <w:rPr>
                <w:rFonts w:hint="eastAsia" w:asciiTheme="minorEastAsia" w:hAnsiTheme="minorEastAsia" w:eastAsiaTheme="minorEastAsia" w:cstheme="minorEastAsia"/>
                <w:b w:val="0"/>
                <w:bCs w:val="0"/>
                <w:color w:val="auto"/>
                <w:sz w:val="24"/>
                <w:szCs w:val="24"/>
                <w:highlight w:val="none"/>
                <w:lang w:eastAsia="zh-CN"/>
              </w:rPr>
              <w:t>，</w:t>
            </w:r>
            <w:r>
              <w:rPr>
                <w:rFonts w:hint="eastAsia" w:asciiTheme="minorEastAsia" w:hAnsiTheme="minorEastAsia" w:eastAsiaTheme="minorEastAsia" w:cstheme="minorEastAsia"/>
                <w:b w:val="0"/>
                <w:bCs w:val="0"/>
                <w:color w:val="auto"/>
                <w:sz w:val="24"/>
                <w:szCs w:val="24"/>
                <w:highlight w:val="none"/>
                <w:lang w:val="en-US" w:eastAsia="zh-CN"/>
              </w:rPr>
              <w:t>日常</w:t>
            </w:r>
            <w:r>
              <w:rPr>
                <w:rFonts w:hint="eastAsia" w:asciiTheme="minorEastAsia" w:hAnsiTheme="minorEastAsia" w:eastAsiaTheme="minorEastAsia" w:cstheme="minorEastAsia"/>
                <w:b w:val="0"/>
                <w:bCs w:val="0"/>
                <w:color w:val="auto"/>
                <w:sz w:val="24"/>
                <w:szCs w:val="24"/>
                <w:highlight w:val="none"/>
              </w:rPr>
              <w:t>能够提供</w:t>
            </w:r>
            <w:r>
              <w:rPr>
                <w:rFonts w:hint="eastAsia" w:asciiTheme="minorEastAsia" w:hAnsiTheme="minorEastAsia" w:eastAsiaTheme="minorEastAsia" w:cstheme="minorEastAsia"/>
                <w:b w:val="0"/>
                <w:bCs w:val="0"/>
                <w:color w:val="auto"/>
                <w:sz w:val="24"/>
                <w:szCs w:val="24"/>
                <w:highlight w:val="none"/>
                <w:lang w:val="en-US" w:eastAsia="zh-CN"/>
              </w:rPr>
              <w:t>5</w:t>
            </w: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b w:val="0"/>
                <w:bCs w:val="0"/>
                <w:color w:val="auto"/>
                <w:sz w:val="24"/>
                <w:szCs w:val="24"/>
                <w:highlight w:val="none"/>
                <w:lang w:val="en-US" w:eastAsia="zh-CN"/>
              </w:rPr>
              <w:t>8</w:t>
            </w:r>
            <w:r>
              <w:rPr>
                <w:rFonts w:hint="eastAsia" w:asciiTheme="minorEastAsia" w:hAnsiTheme="minorEastAsia" w:eastAsiaTheme="minorEastAsia" w:cstheme="minorEastAsia"/>
                <w:b w:val="0"/>
                <w:bCs w:val="0"/>
                <w:color w:val="auto"/>
                <w:sz w:val="24"/>
                <w:szCs w:val="24"/>
                <w:highlight w:val="none"/>
              </w:rPr>
              <w:t>小时服务，工程抢修、应急施工等特殊场景</w:t>
            </w:r>
            <w:r>
              <w:rPr>
                <w:rFonts w:hint="eastAsia" w:asciiTheme="minorEastAsia" w:hAnsiTheme="minorEastAsia" w:eastAsiaTheme="minorEastAsia" w:cstheme="minorEastAsia"/>
                <w:b w:val="0"/>
                <w:bCs w:val="0"/>
                <w:color w:val="auto"/>
                <w:sz w:val="24"/>
                <w:szCs w:val="24"/>
                <w:highlight w:val="none"/>
                <w:lang w:val="en-US" w:eastAsia="zh-CN"/>
              </w:rPr>
              <w:t>能够提供7×24小时服务，</w:t>
            </w:r>
            <w:r>
              <w:rPr>
                <w:rFonts w:hint="eastAsia" w:asciiTheme="minorEastAsia" w:hAnsiTheme="minorEastAsia" w:eastAsiaTheme="minorEastAsia" w:cstheme="minorEastAsia"/>
                <w:b w:val="0"/>
                <w:bCs w:val="0"/>
                <w:color w:val="auto"/>
                <w:sz w:val="24"/>
                <w:szCs w:val="24"/>
                <w:highlight w:val="none"/>
              </w:rPr>
              <w:t>人员到位保障措施完善，</w:t>
            </w:r>
            <w:r>
              <w:rPr>
                <w:rFonts w:hint="eastAsia" w:asciiTheme="minorEastAsia" w:hAnsiTheme="minorEastAsia" w:eastAsiaTheme="minorEastAsia" w:cstheme="minorEastAsia"/>
                <w:b w:val="0"/>
                <w:bCs w:val="0"/>
                <w:color w:val="auto"/>
                <w:sz w:val="24"/>
                <w:szCs w:val="24"/>
                <w:highlight w:val="none"/>
                <w:lang w:val="en-US" w:eastAsia="zh-CN"/>
              </w:rPr>
              <w:t>在接到采购人通知后</w:t>
            </w:r>
            <w:r>
              <w:rPr>
                <w:rFonts w:hint="eastAsia" w:asciiTheme="minorEastAsia" w:hAnsiTheme="minorEastAsia" w:eastAsiaTheme="minorEastAsia" w:cstheme="minorEastAsia"/>
                <w:b w:val="0"/>
                <w:bCs w:val="0"/>
                <w:color w:val="auto"/>
                <w:sz w:val="24"/>
                <w:szCs w:val="24"/>
                <w:highlight w:val="none"/>
              </w:rPr>
              <w:t>在半小时以内</w:t>
            </w:r>
            <w:r>
              <w:rPr>
                <w:rFonts w:hint="eastAsia" w:asciiTheme="minorEastAsia" w:hAnsiTheme="minorEastAsia" w:eastAsiaTheme="minorEastAsia" w:cstheme="minorEastAsia"/>
                <w:b w:val="0"/>
                <w:bCs w:val="0"/>
                <w:color w:val="auto"/>
                <w:sz w:val="24"/>
                <w:szCs w:val="24"/>
                <w:highlight w:val="none"/>
                <w:lang w:val="en-US" w:eastAsia="zh-CN"/>
              </w:rPr>
              <w:t>通过电话、微信等方式进行</w:t>
            </w:r>
            <w:r>
              <w:rPr>
                <w:rFonts w:hint="eastAsia" w:asciiTheme="minorEastAsia" w:hAnsiTheme="minorEastAsia" w:eastAsiaTheme="minorEastAsia" w:cstheme="minorEastAsia"/>
                <w:b w:val="0"/>
                <w:bCs w:val="0"/>
                <w:color w:val="auto"/>
                <w:sz w:val="24"/>
                <w:szCs w:val="24"/>
                <w:highlight w:val="none"/>
              </w:rPr>
              <w:t>响应</w:t>
            </w:r>
            <w:r>
              <w:rPr>
                <w:rFonts w:hint="eastAsia" w:asciiTheme="minorEastAsia" w:hAnsiTheme="minorEastAsia" w:eastAsiaTheme="minorEastAsia" w:cstheme="minorEastAsia"/>
                <w:b w:val="0"/>
                <w:bCs w:val="0"/>
                <w:color w:val="auto"/>
                <w:sz w:val="24"/>
                <w:szCs w:val="24"/>
                <w:highlight w:val="none"/>
                <w:lang w:eastAsia="zh-CN"/>
              </w:rPr>
              <w:t>，</w:t>
            </w:r>
            <w:r>
              <w:rPr>
                <w:rFonts w:hint="eastAsia" w:asciiTheme="minorEastAsia" w:hAnsiTheme="minorEastAsia" w:eastAsiaTheme="minorEastAsia" w:cstheme="minorEastAsia"/>
                <w:b w:val="0"/>
                <w:bCs w:val="0"/>
                <w:color w:val="auto"/>
                <w:sz w:val="24"/>
                <w:szCs w:val="24"/>
                <w:highlight w:val="none"/>
                <w:lang w:val="en-US" w:eastAsia="zh-CN"/>
              </w:rPr>
              <w:t>若根据现场情况须拟派人员到现场的，须在采购人通知的时间内到达，</w:t>
            </w:r>
            <w:r>
              <w:rPr>
                <w:rFonts w:hint="eastAsia" w:asciiTheme="minorEastAsia" w:hAnsiTheme="minorEastAsia" w:eastAsiaTheme="minorEastAsia" w:cstheme="minorEastAsia"/>
                <w:color w:val="auto"/>
                <w:sz w:val="24"/>
                <w:szCs w:val="24"/>
                <w:highlight w:val="none"/>
                <w:lang w:val="en-US" w:eastAsia="zh-CN"/>
              </w:rPr>
              <w:t>供应商按上述要求提供承诺函，且承诺内容完全响应上述所有要求的得1.5分；未提供承诺函或承诺内容存在负偏离（如响应时间超时或服务时长不足等）的，本项不得分。</w:t>
            </w:r>
          </w:p>
          <w:p w14:paraId="47211ADC">
            <w:pPr>
              <w:keepNext w:val="0"/>
              <w:keepLines w:val="0"/>
              <w:pageBreakBefore w:val="0"/>
              <w:widowControl w:val="0"/>
              <w:suppressLineNumbers w:val="0"/>
              <w:kinsoku/>
              <w:wordWrap/>
              <w:overflowPunct/>
              <w:topLinePunct w:val="0"/>
              <w:autoSpaceDE/>
              <w:autoSpaceDN/>
              <w:bidi w:val="0"/>
              <w:adjustRightInd/>
              <w:snapToGrid/>
              <w:spacing w:line="440" w:lineRule="exact"/>
              <w:ind w:firstLine="482" w:firstLineChars="200"/>
              <w:jc w:val="left"/>
              <w:textAlignment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注：须</w:t>
            </w:r>
            <w:r>
              <w:rPr>
                <w:rFonts w:hint="eastAsia" w:asciiTheme="minorEastAsia" w:hAnsiTheme="minorEastAsia" w:eastAsiaTheme="minorEastAsia" w:cstheme="minorEastAsia"/>
                <w:b/>
                <w:bCs/>
                <w:color w:val="auto"/>
                <w:sz w:val="24"/>
                <w:szCs w:val="24"/>
                <w:highlight w:val="none"/>
              </w:rPr>
              <w:t>提供相关单独承诺函</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格式自拟</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，否则不得分。</w:t>
            </w:r>
            <w:bookmarkEnd w:id="3"/>
          </w:p>
        </w:tc>
      </w:tr>
      <w:tr w14:paraId="087E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noWrap w:val="0"/>
            <w:vAlign w:val="center"/>
          </w:tcPr>
          <w:p w14:paraId="254A1F1F">
            <w:pPr>
              <w:pStyle w:val="41"/>
              <w:keepNext w:val="0"/>
              <w:keepLines w:val="0"/>
              <w:pageBreakBefore w:val="0"/>
              <w:widowControl w:val="0"/>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5.用工保险</w:t>
            </w:r>
          </w:p>
        </w:tc>
        <w:tc>
          <w:tcPr>
            <w:tcW w:w="850" w:type="dxa"/>
            <w:noWrap w:val="0"/>
            <w:vAlign w:val="center"/>
          </w:tcPr>
          <w:p w14:paraId="0B446D74">
            <w:pPr>
              <w:pStyle w:val="41"/>
              <w:keepNext w:val="0"/>
              <w:keepLines w:val="0"/>
              <w:pageBreakBefore w:val="0"/>
              <w:widowControl w:val="0"/>
              <w:kinsoku/>
              <w:wordWrap/>
              <w:overflowPunct/>
              <w:topLinePunct w:val="0"/>
              <w:autoSpaceDE/>
              <w:autoSpaceDN/>
              <w:bidi w:val="0"/>
              <w:adjustRightInd/>
              <w:snapToGrid/>
              <w:spacing w:line="440" w:lineRule="exact"/>
              <w:jc w:val="center"/>
              <w:rPr>
                <w:rFonts w:hint="default"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3.00</w:t>
            </w:r>
          </w:p>
        </w:tc>
        <w:tc>
          <w:tcPr>
            <w:tcW w:w="7143" w:type="dxa"/>
            <w:noWrap w:val="0"/>
            <w:vAlign w:val="center"/>
          </w:tcPr>
          <w:p w14:paraId="128F2D64">
            <w:pPr>
              <w:pStyle w:val="41"/>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根据供应商承诺成交后为本项目投入的所有人员（每人） 购买意外伤害保险或雇主责任险的保额情况进行评审：保额≥100万元/人的得3分；80万元/人≤保额＜100万元/人的得2分；60万元/人≤保额＜80万元/人的得1分；保额＜60万元/人的不得分，满分3分。</w:t>
            </w:r>
          </w:p>
          <w:p w14:paraId="24E618C3">
            <w:pPr>
              <w:keepNext w:val="0"/>
              <w:keepLines w:val="0"/>
              <w:pageBreakBefore w:val="0"/>
              <w:widowControl w:val="0"/>
              <w:suppressLineNumbers w:val="0"/>
              <w:kinsoku/>
              <w:wordWrap/>
              <w:overflowPunct/>
              <w:topLinePunct w:val="0"/>
              <w:autoSpaceDE/>
              <w:autoSpaceDN/>
              <w:bidi w:val="0"/>
              <w:adjustRightInd/>
              <w:snapToGrid/>
              <w:spacing w:line="440" w:lineRule="exact"/>
              <w:ind w:firstLine="482" w:firstLineChars="200"/>
              <w:jc w:val="left"/>
              <w:textAlignment w:val="cente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lang w:val="en-US" w:eastAsia="zh-CN"/>
              </w:rPr>
              <w:t>注：</w:t>
            </w:r>
            <w:r>
              <w:rPr>
                <w:rFonts w:hint="eastAsia" w:asciiTheme="minorEastAsia" w:hAnsiTheme="minorEastAsia" w:eastAsiaTheme="minorEastAsia" w:cstheme="minorEastAsia"/>
                <w:b/>
                <w:bCs/>
                <w:color w:val="auto"/>
                <w:sz w:val="24"/>
                <w:szCs w:val="24"/>
                <w:highlight w:val="none"/>
                <w:lang w:val="en-US" w:eastAsia="zh-CN"/>
              </w:rPr>
              <w:t>须</w:t>
            </w:r>
            <w:r>
              <w:rPr>
                <w:rFonts w:hint="eastAsia" w:asciiTheme="minorEastAsia" w:hAnsiTheme="minorEastAsia" w:eastAsiaTheme="minorEastAsia" w:cstheme="minorEastAsia"/>
                <w:b/>
                <w:bCs/>
                <w:color w:val="auto"/>
                <w:sz w:val="24"/>
                <w:szCs w:val="24"/>
                <w:highlight w:val="none"/>
              </w:rPr>
              <w:t>提供相关单独承诺函</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格式自拟</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lang w:val="en-US" w:eastAsia="zh-CN"/>
              </w:rPr>
              <w:t>且承诺成交后为本项目投入的所有人员购买的意外伤害险的保障日期不少于本项目合同服务期，未提供的不得分。</w:t>
            </w:r>
          </w:p>
        </w:tc>
      </w:tr>
    </w:tbl>
    <w:p w14:paraId="29555350">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异常低价审查</w:t>
      </w:r>
    </w:p>
    <w:tbl>
      <w:tblPr>
        <w:tblStyle w:val="27"/>
        <w:tblW w:w="955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31"/>
        <w:gridCol w:w="7824"/>
      </w:tblGrid>
      <w:tr w14:paraId="25397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31" w:type="dxa"/>
            <w:noWrap w:val="0"/>
            <w:vAlign w:val="top"/>
          </w:tcPr>
          <w:p w14:paraId="74B53677">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w:t>
            </w:r>
          </w:p>
        </w:tc>
        <w:tc>
          <w:tcPr>
            <w:tcW w:w="7824" w:type="dxa"/>
            <w:noWrap w:val="0"/>
            <w:vAlign w:val="top"/>
          </w:tcPr>
          <w:p w14:paraId="1569C78C">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描述</w:t>
            </w:r>
          </w:p>
        </w:tc>
      </w:tr>
      <w:tr w14:paraId="09DBF9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31" w:type="dxa"/>
            <w:noWrap w:val="0"/>
            <w:vAlign w:val="top"/>
          </w:tcPr>
          <w:p w14:paraId="660E66C6">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异常低价审查</w:t>
            </w:r>
          </w:p>
        </w:tc>
        <w:tc>
          <w:tcPr>
            <w:tcW w:w="7824" w:type="dxa"/>
            <w:noWrap w:val="0"/>
            <w:vAlign w:val="top"/>
          </w:tcPr>
          <w:p w14:paraId="71409101">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结合本项目（采购包）实际情况，评审中出现下列情形之一的，评审委员会应当启动异常低价投标（响应）审查程序： （1）响应报价低于全部通过符合性审查供应商响应报价平均值</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%的，即响应报价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全部通过符合性审查供应商响应报价平均值×</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 （2）响应报价低于通过符合性审查次低报价供应商响应报价</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%的，即响应报价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通过符合性审查次低报价供应商响应报价×</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 （3）响应报价低于最高限价</w:t>
            </w: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rPr>
              <w:t>%的，即响应报价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rPr>
              <w:t>%。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CA5C035">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评审委员会启动异常低价投标（响应）审查后，属于前述第1项至第4项情形的，应当要求相关供应商在评审现场合理的时间内对投标（响应）价格作出解释</w:t>
      </w:r>
      <w:r>
        <w:rPr>
          <w:rFonts w:hint="eastAsia" w:ascii="宋体" w:hAnsi="宋体" w:cs="宋体"/>
          <w:color w:val="auto"/>
          <w:sz w:val="24"/>
          <w:szCs w:val="24"/>
          <w:highlight w:val="none"/>
          <w:lang w:eastAsia="zh-CN"/>
        </w:rPr>
        <w:t>，并</w:t>
      </w:r>
      <w:r>
        <w:rPr>
          <w:rFonts w:hint="eastAsia" w:ascii="宋体" w:hAnsi="宋体" w:eastAsia="宋体" w:cs="宋体"/>
          <w:color w:val="auto"/>
          <w:sz w:val="24"/>
          <w:szCs w:val="24"/>
          <w:highlight w:val="none"/>
        </w:rPr>
        <w:t>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12FDBF6">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8973DD2">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7FFABCD">
      <w:pPr>
        <w:pStyle w:val="41"/>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异常低价投标（响应）审查的启动原因、审查意见和审查结果应当在评审报告中记录，并随供应商提供的相关书面说明及证明材料，以及评审委员会有关互联网浏览、查询历史一并归档。</w:t>
      </w:r>
    </w:p>
    <w:p w14:paraId="5C71AC16">
      <w:pPr>
        <w:pStyle w:val="9"/>
        <w:spacing w:beforeAutospacing="0" w:afterAutospacing="0" w:line="440" w:lineRule="exact"/>
        <w:rPr>
          <w:rFonts w:hint="eastAsia" w:ascii="宋体" w:hAnsi="宋体" w:cs="宋体"/>
          <w:b/>
          <w:color w:val="auto"/>
          <w:highlight w:val="none"/>
          <w:shd w:val="clear" w:color="auto" w:fill="FFFFFF"/>
        </w:rPr>
      </w:pPr>
      <w:r>
        <w:rPr>
          <w:rFonts w:hint="eastAsia" w:ascii="宋体" w:hAnsi="宋体" w:cs="宋体"/>
          <w:b/>
          <w:color w:val="auto"/>
          <w:highlight w:val="none"/>
          <w:shd w:val="clear" w:color="auto" w:fill="FFFFFF"/>
        </w:rPr>
        <w:t>（四）成交候选供应商排列规则顺序和并列相同时的处理约定如下：</w:t>
      </w:r>
    </w:p>
    <w:p w14:paraId="07C15190">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a.成交候选供应商按照综合评审总得分（FA）由高到低顺序排列推荐。</w:t>
      </w:r>
    </w:p>
    <w:p w14:paraId="6CD63F74">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b.综合评审总得分（FA）相同的，按照经评审最后磋商报价由低到高顺序推荐。</w:t>
      </w:r>
    </w:p>
    <w:p w14:paraId="584B2C5B">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c.综合评审总得分（FA）且经评审最后磋商报价仍然相同的，按照技术指标优劣顺序推荐。</w:t>
      </w:r>
    </w:p>
    <w:p w14:paraId="25DA506C">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d.经前述顺序处理仍然并列相同的，则通过随机抽取方式确定优先顺序推荐。</w:t>
      </w:r>
    </w:p>
    <w:p w14:paraId="44BEEC9C">
      <w:pPr>
        <w:pStyle w:val="9"/>
        <w:spacing w:beforeAutospacing="0" w:afterAutospacing="0" w:line="440" w:lineRule="exact"/>
        <w:jc w:val="center"/>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四、评审报告</w:t>
      </w:r>
    </w:p>
    <w:p w14:paraId="6E430411">
      <w:pPr>
        <w:pStyle w:val="9"/>
        <w:spacing w:beforeAutospacing="0" w:afterAutospacing="0" w:line="440" w:lineRule="exact"/>
        <w:rPr>
          <w:rFonts w:hint="eastAsia" w:ascii="宋体" w:hAnsi="宋体" w:cs="宋体"/>
          <w:color w:val="auto"/>
          <w:highlight w:val="none"/>
        </w:rPr>
      </w:pPr>
      <w:r>
        <w:rPr>
          <w:rFonts w:hint="eastAsia" w:ascii="宋体" w:hAnsi="宋体" w:cs="宋体"/>
          <w:color w:val="auto"/>
          <w:highlight w:val="none"/>
          <w:shd w:val="clear" w:color="auto" w:fill="FFFFFF"/>
        </w:rPr>
        <w:t>4.1磋商小组完成评审后，应当编写评审报告并提交给采购人。</w:t>
      </w:r>
    </w:p>
    <w:p w14:paraId="02701DEE">
      <w:pPr>
        <w:pStyle w:val="9"/>
        <w:spacing w:beforeAutospacing="0" w:afterAutospacing="0" w:line="440" w:lineRule="exact"/>
        <w:rPr>
          <w:rFonts w:hint="eastAsia" w:ascii="宋体" w:hAnsi="宋体" w:cs="宋体"/>
          <w:color w:val="auto"/>
          <w:highlight w:val="none"/>
        </w:rPr>
      </w:pPr>
      <w:r>
        <w:rPr>
          <w:rFonts w:hint="eastAsia" w:ascii="宋体" w:hAnsi="宋体" w:cs="宋体"/>
          <w:color w:val="auto"/>
          <w:highlight w:val="none"/>
          <w:shd w:val="clear" w:color="auto" w:fill="FFFFFF"/>
        </w:rPr>
        <w:t>4.2评审报告应当包括以下主要内容：</w:t>
      </w:r>
    </w:p>
    <w:p w14:paraId="5DA2047A">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（一）邀请供应商参加采购活动的具体方式和相关情况；</w:t>
      </w:r>
    </w:p>
    <w:p w14:paraId="384AAC32">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（二）响应文件开启日期和地点；</w:t>
      </w:r>
    </w:p>
    <w:p w14:paraId="08DE4EF1">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（三）获取磋商文件的供应商名单和磋商小组成员名单；</w:t>
      </w:r>
    </w:p>
    <w:p w14:paraId="318D3BA8">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（四）评审情况记录和说明，包括对供应商的资格审查情况、供应商响应文件评审情况、磋商情况、报价情况等；</w:t>
      </w:r>
    </w:p>
    <w:p w14:paraId="141C86C6">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（五）提出的成交候选供应商的排序名单及理由。</w:t>
      </w:r>
    </w:p>
    <w:p w14:paraId="1DF49160">
      <w:pPr>
        <w:pStyle w:val="9"/>
        <w:spacing w:beforeAutospacing="0" w:afterAutospacing="0" w:line="440" w:lineRule="exact"/>
        <w:rPr>
          <w:rFonts w:hint="eastAsia" w:ascii="宋体" w:hAnsi="宋体" w:cs="宋体"/>
          <w:color w:val="auto"/>
          <w:highlight w:val="none"/>
        </w:rPr>
      </w:pPr>
      <w:r>
        <w:rPr>
          <w:rFonts w:hint="eastAsia" w:ascii="宋体" w:hAnsi="宋体" w:cs="宋体"/>
          <w:color w:val="auto"/>
          <w:highlight w:val="none"/>
          <w:shd w:val="clear" w:color="auto" w:fill="FFFFFF"/>
        </w:rP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B442595">
      <w:pPr>
        <w:pStyle w:val="9"/>
        <w:spacing w:beforeAutospacing="0" w:afterAutospacing="0" w:line="440" w:lineRule="exact"/>
        <w:jc w:val="center"/>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五、其他规定</w:t>
      </w:r>
    </w:p>
    <w:p w14:paraId="50C86514">
      <w:pPr>
        <w:pStyle w:val="9"/>
        <w:spacing w:beforeAutospacing="0" w:afterAutospacing="0" w:line="440" w:lineRule="exact"/>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5.1其他规定</w:t>
      </w:r>
    </w:p>
    <w:p w14:paraId="27DA531E">
      <w:pPr>
        <w:pStyle w:val="9"/>
        <w:spacing w:beforeAutospacing="0" w:afterAutospacing="0" w:line="440" w:lineRule="exact"/>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5.1.1评审应全程保密且不得透露给任一供应商或与评审工作无关的人员。</w:t>
      </w:r>
    </w:p>
    <w:p w14:paraId="4239CB93">
      <w:pPr>
        <w:pStyle w:val="9"/>
        <w:spacing w:beforeAutospacing="0" w:afterAutospacing="0" w:line="440" w:lineRule="exact"/>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5.1.2评审将进行全程实时录音录像，录音录像资料随采购文件一并存档。</w:t>
      </w:r>
    </w:p>
    <w:p w14:paraId="1AB5A5CA">
      <w:pPr>
        <w:pStyle w:val="9"/>
        <w:spacing w:beforeAutospacing="0" w:afterAutospacing="0" w:line="440" w:lineRule="exact"/>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5.1.3若供应商有任何试图干扰具体评审事务，影响磋商小组独立履行职责的行为，其响应无效且不予退还磋商保证金。情节严重的，由财政部门列入不良行为记录。</w:t>
      </w:r>
    </w:p>
    <w:p w14:paraId="3B9794DB">
      <w:pPr>
        <w:pStyle w:val="9"/>
        <w:spacing w:beforeAutospacing="0" w:afterAutospacing="0" w:line="440" w:lineRule="exact"/>
        <w:ind w:firstLine="480" w:firstLineChars="200"/>
        <w:rPr>
          <w:rFonts w:hint="eastAsia" w:ascii="宋体" w:hAnsi="宋体" w:cs="宋体"/>
          <w:color w:val="auto"/>
          <w:highlight w:val="none"/>
        </w:rPr>
      </w:pPr>
      <w:r>
        <w:rPr>
          <w:rFonts w:hint="eastAsia" w:ascii="宋体" w:hAnsi="宋体" w:cs="宋体"/>
          <w:color w:val="auto"/>
          <w:highlight w:val="none"/>
          <w:shd w:val="clear" w:color="auto" w:fill="FFFFFF"/>
        </w:rPr>
        <w:t>5.1.4根据采购项目的特点和需要，需要加以详细说明的其他磋商程序规定、要求等内容：无。</w:t>
      </w:r>
    </w:p>
    <w:p w14:paraId="0C7D044D">
      <w:pPr>
        <w:pStyle w:val="9"/>
        <w:spacing w:beforeAutospacing="0" w:afterAutospacing="0" w:line="440" w:lineRule="exact"/>
        <w:jc w:val="center"/>
        <w:outlineLvl w:val="1"/>
        <w:rPr>
          <w:rStyle w:val="30"/>
          <w:rFonts w:hint="eastAsia" w:ascii="宋体" w:hAnsi="宋体" w:cs="宋体"/>
          <w:color w:val="0000FF"/>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17197469">
      <w:pPr>
        <w:pStyle w:val="9"/>
        <w:spacing w:beforeAutospacing="0" w:afterAutospacing="0"/>
        <w:jc w:val="center"/>
        <w:outlineLvl w:val="1"/>
        <w:rPr>
          <w:rStyle w:val="30"/>
          <w:rFonts w:hint="eastAsia" w:ascii="宋体" w:hAnsi="宋体" w:cs="宋体"/>
          <w:color w:val="auto"/>
          <w:sz w:val="32"/>
          <w:szCs w:val="32"/>
          <w:highlight w:val="none"/>
          <w:shd w:val="clear" w:color="auto" w:fill="FFFFFF"/>
        </w:rPr>
      </w:pPr>
      <w:r>
        <w:rPr>
          <w:rStyle w:val="30"/>
          <w:rFonts w:hint="eastAsia" w:ascii="宋体" w:hAnsi="宋体" w:cs="宋体"/>
          <w:color w:val="auto"/>
          <w:sz w:val="32"/>
          <w:szCs w:val="32"/>
          <w:highlight w:val="none"/>
          <w:shd w:val="clear" w:color="auto" w:fill="FFFFFF"/>
        </w:rPr>
        <w:t>第2节 竞争性磋商须知</w:t>
      </w:r>
    </w:p>
    <w:p w14:paraId="07068347">
      <w:pPr>
        <w:pStyle w:val="9"/>
        <w:spacing w:beforeAutospacing="0" w:afterAutospacing="0" w:line="440" w:lineRule="exact"/>
        <w:jc w:val="center"/>
        <w:rPr>
          <w:rFonts w:hint="eastAsia" w:ascii="宋体" w:hAnsi="宋体" w:cs="宋体"/>
          <w:color w:val="auto"/>
          <w:highlight w:val="none"/>
        </w:rPr>
      </w:pPr>
      <w:r>
        <w:rPr>
          <w:rStyle w:val="30"/>
          <w:rFonts w:hint="eastAsia" w:ascii="宋体" w:hAnsi="宋体" w:cs="宋体"/>
          <w:color w:val="auto"/>
          <w:highlight w:val="none"/>
          <w:shd w:val="clear" w:color="auto" w:fill="FFFFFF"/>
        </w:rPr>
        <w:t>一、总则</w:t>
      </w:r>
    </w:p>
    <w:p w14:paraId="42F9066C">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1.适用范围</w:t>
      </w:r>
    </w:p>
    <w:p w14:paraId="743E5634">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1.1适用于磋商文件载明项目的采购活动（以下简称：“本次采购活动”）。</w:t>
      </w:r>
    </w:p>
    <w:p w14:paraId="4F730716">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2.定义及要求</w:t>
      </w:r>
    </w:p>
    <w:p w14:paraId="1AD964AC">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2.1“采购标的”指磋商文件载明的需要采购的货物、服务、工程。</w:t>
      </w:r>
    </w:p>
    <w:p w14:paraId="702190DE">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2.2“采购人”指本次采购项目的买方或业主方或甲方，具体见磋商文件第一章；“采购代理机构”系指接受采购人委托，组织开展竞争性磋商采购活动的代理机构，具体见磋商文件第一章。</w:t>
      </w:r>
    </w:p>
    <w:p w14:paraId="7C05C077">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2.3“潜在供应商”按照磋商文件第一章规定进行报名，且有意向参加本项目响应磋商的供应商。</w:t>
      </w:r>
    </w:p>
    <w:p w14:paraId="22BF32DF">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2.4“供应商”指按照磋商文件第一章规定进行报名，且已经提交响应文件的法人或其他组织。</w:t>
      </w:r>
    </w:p>
    <w:p w14:paraId="027A7220">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2.5“单位负责人”指单位法定代表人（供应商为法人的）或法律、法规规定代表单位行使职权的主要负责人（供应商为其他组织的）。</w:t>
      </w:r>
    </w:p>
    <w:p w14:paraId="5F5C655B">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2.6“供应商代表”指供应商（为法人或其他组织的）的单位负责人或由其授权的委托代理人，即单位负责人授权书中载明的接受授权方。</w:t>
      </w:r>
    </w:p>
    <w:p w14:paraId="5B7C634E">
      <w:pPr>
        <w:pStyle w:val="9"/>
        <w:spacing w:beforeAutospacing="0" w:afterAutospacing="0" w:line="440" w:lineRule="exact"/>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3.合格的供应商</w:t>
      </w:r>
    </w:p>
    <w:p w14:paraId="534992A3">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3.1一般规定</w:t>
      </w:r>
    </w:p>
    <w:p w14:paraId="41CEFDC5">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3.1.1供应商应当遵守中国的有关法律、法规和规章的规定，参加采购活动时已经自觉检查并按照采购相关法律规定，主动回避相应利害关系。</w:t>
      </w:r>
    </w:p>
    <w:p w14:paraId="0E5148ED">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3.1.2为采购项目提供整体设计、规范编制或项目管理、监理、检测等服务的供应商，不得再参加该采购项目除整体设计、规范编制和项目管理、监理、检测等服务之外的其他采购活动。</w:t>
      </w:r>
    </w:p>
    <w:p w14:paraId="60CE146C">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3.1.3列入失信被执行人、重大税收违法案件当事人名单、政府采购严重违法失信行为记录名单，不得参加采购活动。</w:t>
      </w:r>
    </w:p>
    <w:p w14:paraId="09B5A5D6">
      <w:pPr>
        <w:pStyle w:val="9"/>
        <w:spacing w:beforeAutospacing="0" w:afterAutospacing="0" w:line="440" w:lineRule="exact"/>
        <w:ind w:firstLine="241" w:firstLineChars="100"/>
        <w:rPr>
          <w:rFonts w:hint="eastAsia" w:ascii="宋体" w:hAnsi="宋体" w:cs="宋体"/>
          <w:b/>
          <w:bCs/>
          <w:color w:val="auto"/>
          <w:highlight w:val="none"/>
          <w:shd w:val="clear" w:color="auto" w:fill="FFFFFF"/>
        </w:rPr>
      </w:pPr>
      <w:r>
        <w:rPr>
          <w:rFonts w:hint="eastAsia" w:ascii="宋体" w:hAnsi="宋体" w:cs="宋体"/>
          <w:b/>
          <w:bCs/>
          <w:color w:val="auto"/>
          <w:highlight w:val="none"/>
          <w:shd w:val="clear" w:color="auto" w:fill="FFFFFF"/>
        </w:rPr>
        <w:t>供应商有责任检查自身情况，在响应文件中对是否违反以上一般规定做出如实声明，否则其响应文件将被否决。</w:t>
      </w:r>
    </w:p>
    <w:p w14:paraId="24F8BFFF">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3.2特别规定</w:t>
      </w:r>
    </w:p>
    <w:p w14:paraId="12A1E73C">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3.2.1供应商的资格要求：详见竞争性磋商须知前附表第1项。</w:t>
      </w:r>
    </w:p>
    <w:p w14:paraId="71F81A01">
      <w:pPr>
        <w:pStyle w:val="9"/>
        <w:spacing w:beforeAutospacing="0" w:afterAutospacing="0" w:line="440" w:lineRule="exact"/>
        <w:ind w:firstLine="240" w:firstLineChars="100"/>
        <w:rPr>
          <w:rFonts w:hint="eastAsia" w:ascii="宋体" w:hAnsi="宋体" w:cs="宋体"/>
          <w:b/>
          <w:bCs/>
          <w:color w:val="auto"/>
          <w:highlight w:val="none"/>
        </w:rPr>
      </w:pPr>
      <w:r>
        <w:rPr>
          <w:rFonts w:hint="eastAsia" w:ascii="宋体" w:hAnsi="宋体" w:cs="宋体"/>
          <w:color w:val="auto"/>
          <w:highlight w:val="none"/>
          <w:shd w:val="clear" w:color="auto" w:fill="FFFFFF"/>
        </w:rPr>
        <w:t>3.2.2是否接受联合体形式的响应磋商：详见竞争性磋商须知前附表第2项。</w:t>
      </w:r>
    </w:p>
    <w:p w14:paraId="38765776">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4.参与竞争性磋商费用</w:t>
      </w:r>
    </w:p>
    <w:p w14:paraId="7CC3B194">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4.1除法律法规或采购文件另有规定之外，供应商应自行承担其准备与参加竞争性磋商所涉及的一切费用。</w:t>
      </w:r>
    </w:p>
    <w:p w14:paraId="43349CC5">
      <w:pPr>
        <w:pStyle w:val="9"/>
        <w:spacing w:beforeAutospacing="0" w:afterAutospacing="0" w:line="440" w:lineRule="exact"/>
        <w:rPr>
          <w:rFonts w:hint="eastAsia" w:ascii="宋体" w:hAnsi="宋体" w:cs="宋体"/>
          <w:color w:val="auto"/>
          <w:highlight w:val="none"/>
        </w:rPr>
      </w:pPr>
      <w:r>
        <w:rPr>
          <w:rFonts w:hint="eastAsia" w:ascii="宋体" w:hAnsi="宋体" w:cs="宋体"/>
          <w:color w:val="auto"/>
          <w:highlight w:val="none"/>
          <w:shd w:val="clear" w:color="auto" w:fill="FFFFFF"/>
        </w:rPr>
        <w:t> </w:t>
      </w:r>
    </w:p>
    <w:p w14:paraId="2AFC7FDB">
      <w:pPr>
        <w:pStyle w:val="9"/>
        <w:spacing w:beforeAutospacing="0" w:afterAutospacing="0" w:line="440" w:lineRule="exact"/>
        <w:jc w:val="center"/>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二、竞争性磋商文件</w:t>
      </w:r>
    </w:p>
    <w:p w14:paraId="6A8645B2">
      <w:pPr>
        <w:pStyle w:val="9"/>
        <w:spacing w:beforeAutospacing="0" w:afterAutospacing="0" w:line="440" w:lineRule="exact"/>
        <w:jc w:val="both"/>
        <w:rPr>
          <w:rFonts w:hint="eastAsia" w:ascii="宋体" w:hAnsi="宋体" w:cs="宋体"/>
          <w:color w:val="auto"/>
          <w:highlight w:val="none"/>
        </w:rPr>
      </w:pPr>
      <w:r>
        <w:rPr>
          <w:rStyle w:val="30"/>
          <w:rFonts w:hint="eastAsia" w:ascii="宋体" w:hAnsi="宋体" w:cs="宋体"/>
          <w:color w:val="auto"/>
          <w:highlight w:val="none"/>
          <w:shd w:val="clear" w:color="auto" w:fill="FFFFFF"/>
        </w:rPr>
        <w:t>5.竞争性磋商文件的组成</w:t>
      </w:r>
    </w:p>
    <w:p w14:paraId="5755BD0D">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5.1竞争性磋商文件由下述部分组成：</w:t>
      </w:r>
    </w:p>
    <w:p w14:paraId="218C6881">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第一章 采购公告（或采购邀请书）</w:t>
      </w:r>
    </w:p>
    <w:p w14:paraId="0B1FACBD">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第二章 竞争性磋商须知</w:t>
      </w:r>
    </w:p>
    <w:p w14:paraId="7FF02A74">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第三章 采购内容及要求</w:t>
      </w:r>
    </w:p>
    <w:p w14:paraId="67939C70">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第四章 合同主要条款及格式</w:t>
      </w:r>
    </w:p>
    <w:p w14:paraId="2C1BBFE1">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第五章 首次响应文件格式</w:t>
      </w:r>
    </w:p>
    <w:p w14:paraId="34966A49">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5.2除上述内容以外，采购人、采购代理机构或者磋商小组在采购过程期间对磋商文件所做的澄清、修改或补充，均构成磋商文件的组成部分，对采购人和供应商具有约束力。</w:t>
      </w:r>
    </w:p>
    <w:p w14:paraId="17D202E2">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6.竞争性磋商文件的澄清、补充、修改及现场考察等</w:t>
      </w:r>
    </w:p>
    <w:p w14:paraId="571581E0">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4A5A3F1A">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6A77F0C2">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6.3采购人、采购代理机构可以视采购项目的具体情况，组织供应商进行现场考察或召开磋商前答疑会，是否组织现场考察或召开磋商前答疑会详见竞争性磋商须知前附表第</w:t>
      </w:r>
      <w:r>
        <w:rPr>
          <w:rFonts w:hint="eastAsia" w:ascii="宋体" w:hAnsi="宋体" w:cs="宋体"/>
          <w:color w:val="auto"/>
          <w:highlight w:val="none"/>
          <w:u w:val="single"/>
          <w:shd w:val="clear" w:color="auto" w:fill="FFFFFF"/>
        </w:rPr>
        <w:t>3</w:t>
      </w:r>
      <w:r>
        <w:rPr>
          <w:rFonts w:hint="eastAsia" w:ascii="宋体" w:hAnsi="宋体" w:cs="宋体"/>
          <w:color w:val="auto"/>
          <w:highlight w:val="none"/>
          <w:shd w:val="clear" w:color="auto" w:fill="FFFFFF"/>
        </w:rPr>
        <w:t>项。</w:t>
      </w:r>
    </w:p>
    <w:p w14:paraId="7509D360">
      <w:pPr>
        <w:pStyle w:val="9"/>
        <w:spacing w:beforeAutospacing="0" w:afterAutospacing="0" w:line="440" w:lineRule="exact"/>
        <w:jc w:val="center"/>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三、响应文件编制</w:t>
      </w:r>
    </w:p>
    <w:p w14:paraId="388EA714">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7.应标要求</w:t>
      </w:r>
    </w:p>
    <w:p w14:paraId="3204D2F7">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7.1供应商可按照合同包号，对竞争性磋商文件中载明的全部或部分合同包进行响应。对于能够详细列明采购标的技术、服务要求的采购项目，供应商响应时，对同一个合同包内所有的采购内容和要求必须进行完整响应，否则其相应合同包的响应文件将被否决。</w:t>
      </w:r>
    </w:p>
    <w:p w14:paraId="0D6C7A5A">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7.2供应商代表在同一个合同项下只能接受一个供应商的委托参加响应磋商，否则其响应文件将被否决。</w:t>
      </w:r>
    </w:p>
    <w:p w14:paraId="71679C92">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7.3供应商应仔细阅读磋商文件的所有内容和要求，按磋商文件的规定提供响应文件，并对其所提供的全部资料、承诺和声明的真实性、合法性和准确性负责。</w:t>
      </w:r>
    </w:p>
    <w:p w14:paraId="384E1499">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7.4除非竞争性磋商须知前附表另有规定外，供应商提供的响应文件应使用中文文本，若有不同文字文本，以中文文本为准。</w:t>
      </w:r>
    </w:p>
    <w:p w14:paraId="29D39E44">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0A4A5A3">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7.6除非竞争性磋商须知前附表另有规定外，供应商承诺的报价应以人民币进行报价，合同实施结算时亦以人民币支付；所有计量均采用中华人民共和国法定计量单位。</w:t>
      </w:r>
    </w:p>
    <w:p w14:paraId="439D4965">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8.首次响应文件的组成</w:t>
      </w:r>
    </w:p>
    <w:p w14:paraId="0A0279B7">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8.1首次响应文件包括但不限于下列部分：</w:t>
      </w:r>
    </w:p>
    <w:p w14:paraId="40A2F8C8">
      <w:pPr>
        <w:pStyle w:val="9"/>
        <w:spacing w:beforeAutospacing="0" w:afterAutospacing="0" w:line="440" w:lineRule="exact"/>
        <w:ind w:firstLine="240" w:firstLineChars="100"/>
        <w:rPr>
          <w:rFonts w:ascii="宋体" w:hAnsi="宋体" w:cs="宋体"/>
          <w:color w:val="auto"/>
          <w:highlight w:val="none"/>
        </w:rPr>
      </w:pPr>
      <w:r>
        <w:rPr>
          <w:rFonts w:hint="eastAsia" w:ascii="宋体" w:hAnsi="宋体" w:cs="宋体"/>
          <w:color w:val="auto"/>
          <w:highlight w:val="none"/>
          <w:shd w:val="clear" w:color="auto" w:fill="FFFFFF"/>
        </w:rPr>
        <w:t>（1）磋商响应声明函</w:t>
      </w:r>
    </w:p>
    <w:p w14:paraId="736DB559">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（2）报价一览表（含详细报价书）</w:t>
      </w:r>
    </w:p>
    <w:p w14:paraId="61970D78">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（3）资格证明文件</w:t>
      </w:r>
    </w:p>
    <w:p w14:paraId="7A7974B9">
      <w:pPr>
        <w:pStyle w:val="9"/>
        <w:spacing w:beforeAutospacing="0" w:afterAutospacing="0" w:line="440" w:lineRule="exact"/>
        <w:ind w:firstLine="240" w:firstLineChars="100"/>
        <w:rPr>
          <w:rFonts w:hint="default" w:ascii="宋体" w:hAnsi="宋体" w:eastAsia="宋体" w:cs="宋体"/>
          <w:color w:val="auto"/>
          <w:highlight w:val="none"/>
          <w:shd w:val="clear" w:color="auto" w:fill="FFFFFF"/>
          <w:lang w:val="en-US" w:eastAsia="zh-CN"/>
        </w:rPr>
      </w:pP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lang w:val="en-US" w:eastAsia="zh-CN"/>
        </w:rPr>
        <w:t>4</w:t>
      </w: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lang w:val="en-US" w:eastAsia="zh-CN"/>
        </w:rPr>
        <w:t>磋商保证金凭证</w:t>
      </w:r>
    </w:p>
    <w:p w14:paraId="39B93AA4">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w:t>
      </w:r>
      <w:r>
        <w:rPr>
          <w:rFonts w:hint="eastAsia" w:ascii="宋体" w:hAnsi="宋体" w:cs="宋体"/>
          <w:color w:val="auto"/>
          <w:highlight w:val="none"/>
          <w:shd w:val="clear" w:color="auto" w:fill="FFFFFF"/>
          <w:lang w:val="en-US" w:eastAsia="zh-CN"/>
        </w:rPr>
        <w:t>5</w:t>
      </w:r>
      <w:r>
        <w:rPr>
          <w:rFonts w:hint="eastAsia" w:ascii="宋体" w:hAnsi="宋体" w:cs="宋体"/>
          <w:color w:val="auto"/>
          <w:highlight w:val="none"/>
          <w:shd w:val="clear" w:color="auto" w:fill="FFFFFF"/>
        </w:rPr>
        <w:t>）技术和商务偏离表</w:t>
      </w:r>
    </w:p>
    <w:p w14:paraId="73D8A050">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w:t>
      </w: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）相关技术、商务、服务响应承诺及资料</w:t>
      </w:r>
    </w:p>
    <w:p w14:paraId="73B99D01">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w:t>
      </w:r>
      <w:r>
        <w:rPr>
          <w:rFonts w:hint="eastAsia" w:ascii="宋体" w:hAnsi="宋体" w:cs="宋体"/>
          <w:color w:val="auto"/>
          <w:highlight w:val="none"/>
          <w:shd w:val="clear" w:color="auto" w:fill="FFFFFF"/>
          <w:lang w:val="en-US" w:eastAsia="zh-CN"/>
        </w:rPr>
        <w:t>7</w:t>
      </w:r>
      <w:r>
        <w:rPr>
          <w:rFonts w:hint="eastAsia" w:ascii="宋体" w:hAnsi="宋体" w:cs="宋体"/>
          <w:color w:val="auto"/>
          <w:highlight w:val="none"/>
          <w:shd w:val="clear" w:color="auto" w:fill="FFFFFF"/>
        </w:rPr>
        <w:t>）要求作为响应文件组成部分的其他内容（若有）</w:t>
      </w:r>
    </w:p>
    <w:p w14:paraId="20CC117D">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9.响应文件有效期</w:t>
      </w:r>
    </w:p>
    <w:p w14:paraId="19EACD05">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9.1响应文件有效期见竞争性磋商须知前附表第</w:t>
      </w:r>
      <w:r>
        <w:rPr>
          <w:rFonts w:hint="eastAsia" w:ascii="宋体" w:hAnsi="宋体" w:cs="宋体"/>
          <w:color w:val="auto"/>
          <w:highlight w:val="none"/>
          <w:u w:val="single"/>
          <w:shd w:val="clear" w:color="auto" w:fill="FFFFFF"/>
        </w:rPr>
        <w:t>4</w:t>
      </w:r>
      <w:r>
        <w:rPr>
          <w:rFonts w:hint="eastAsia" w:ascii="宋体" w:hAnsi="宋体" w:cs="宋体"/>
          <w:color w:val="auto"/>
          <w:highlight w:val="none"/>
          <w:shd w:val="clear" w:color="auto" w:fill="FFFFFF"/>
        </w:rPr>
        <w:t>项，响应文件承诺的有效期不得少于磋商文件载明的有效期，</w:t>
      </w:r>
      <w:r>
        <w:rPr>
          <w:rStyle w:val="30"/>
          <w:rFonts w:hint="eastAsia" w:ascii="宋体" w:hAnsi="宋体" w:cs="宋体"/>
          <w:color w:val="auto"/>
          <w:highlight w:val="none"/>
          <w:shd w:val="clear" w:color="auto" w:fill="FFFFFF"/>
        </w:rPr>
        <w:t>否则其响应文件将被否决。</w:t>
      </w:r>
    </w:p>
    <w:p w14:paraId="799F6414">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41AB483A">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10.磋商保证金</w:t>
      </w:r>
    </w:p>
    <w:p w14:paraId="398C0895">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10.1供应商应在参加竞争性磋商之前按竞争性磋商须知前附表第</w:t>
      </w:r>
      <w:r>
        <w:rPr>
          <w:rFonts w:hint="eastAsia" w:ascii="宋体" w:hAnsi="宋体" w:cs="宋体"/>
          <w:color w:val="auto"/>
          <w:highlight w:val="none"/>
          <w:u w:val="single"/>
          <w:shd w:val="clear" w:color="auto" w:fill="FFFFFF"/>
        </w:rPr>
        <w:t>5</w:t>
      </w:r>
      <w:r>
        <w:rPr>
          <w:rFonts w:hint="eastAsia" w:ascii="宋体" w:hAnsi="宋体" w:cs="宋体"/>
          <w:color w:val="auto"/>
          <w:highlight w:val="none"/>
          <w:shd w:val="clear" w:color="auto" w:fill="FFFFFF"/>
        </w:rPr>
        <w:t>项规定的金额、形式等要求提交磋商保证金。</w:t>
      </w:r>
      <w:r>
        <w:rPr>
          <w:rFonts w:hint="eastAsia" w:ascii="宋体" w:hAnsi="宋体" w:cs="宋体"/>
          <w:color w:val="auto"/>
          <w:highlight w:val="none"/>
        </w:rPr>
        <w:t>供应商</w:t>
      </w:r>
      <w:r>
        <w:rPr>
          <w:rFonts w:ascii="宋体" w:hAnsi="宋体" w:cs="宋体"/>
          <w:color w:val="auto"/>
          <w:highlight w:val="none"/>
        </w:rPr>
        <w:t>以电子保函形式提交</w:t>
      </w:r>
      <w:r>
        <w:rPr>
          <w:rFonts w:hint="eastAsia" w:ascii="宋体" w:hAnsi="宋体" w:cs="宋体"/>
          <w:color w:val="auto"/>
          <w:highlight w:val="none"/>
        </w:rPr>
        <w:t>磋商保证金</w:t>
      </w:r>
      <w:r>
        <w:rPr>
          <w:rFonts w:ascii="宋体" w:hAnsi="宋体" w:cs="宋体"/>
          <w:color w:val="auto"/>
          <w:highlight w:val="none"/>
        </w:rPr>
        <w:t>的，保函的有效期应等于或长于</w:t>
      </w:r>
      <w:r>
        <w:rPr>
          <w:rFonts w:hint="eastAsia" w:ascii="宋体" w:hAnsi="宋体" w:cs="宋体"/>
          <w:color w:val="auto"/>
          <w:highlight w:val="none"/>
        </w:rPr>
        <w:t>响应文件</w:t>
      </w:r>
      <w:r>
        <w:rPr>
          <w:rFonts w:ascii="宋体" w:hAnsi="宋体" w:cs="宋体"/>
          <w:color w:val="auto"/>
          <w:highlight w:val="none"/>
        </w:rPr>
        <w:t>承诺的投标有效期，否则</w:t>
      </w:r>
      <w:r>
        <w:rPr>
          <w:rFonts w:hint="eastAsia" w:ascii="宋体" w:hAnsi="宋体" w:cs="宋体"/>
          <w:color w:val="auto"/>
          <w:highlight w:val="none"/>
        </w:rPr>
        <w:t>响应</w:t>
      </w:r>
      <w:r>
        <w:rPr>
          <w:rFonts w:ascii="宋体" w:hAnsi="宋体" w:cs="宋体"/>
          <w:color w:val="auto"/>
          <w:highlight w:val="none"/>
        </w:rPr>
        <w:t>无效</w:t>
      </w:r>
      <w:r>
        <w:rPr>
          <w:rFonts w:hint="eastAsia" w:ascii="宋体" w:hAnsi="宋体" w:cs="宋体"/>
          <w:color w:val="auto"/>
          <w:highlight w:val="none"/>
        </w:rPr>
        <w:t>。</w:t>
      </w:r>
    </w:p>
    <w:p w14:paraId="5230B5F6">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10.2磋商保证金为响应文件的重要组成部分之一。磋商保证金用于保护本次磋商活动免受供应商的违约或失信行为而引起的风险。未按规定提交磋商保证金的，</w:t>
      </w:r>
      <w:r>
        <w:rPr>
          <w:rStyle w:val="30"/>
          <w:rFonts w:hint="eastAsia" w:ascii="宋体" w:hAnsi="宋体" w:cs="宋体"/>
          <w:color w:val="auto"/>
          <w:highlight w:val="none"/>
          <w:shd w:val="clear" w:color="auto" w:fill="FFFFFF"/>
        </w:rPr>
        <w:t>其响应文件将被否决。</w:t>
      </w:r>
    </w:p>
    <w:p w14:paraId="5668DE23">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10.3磋商保证金退还：</w:t>
      </w:r>
    </w:p>
    <w:p w14:paraId="18945C78">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服务合同签订后5个工作日内退还。关于磋商保证金退还的其他要求见竞争性磋商须知前附表第</w:t>
      </w:r>
      <w:r>
        <w:rPr>
          <w:rFonts w:hint="eastAsia" w:ascii="宋体" w:hAnsi="宋体" w:cs="宋体"/>
          <w:color w:val="auto"/>
          <w:highlight w:val="none"/>
          <w:u w:val="single"/>
          <w:shd w:val="clear" w:color="auto" w:fill="FFFFFF"/>
        </w:rPr>
        <w:t>6</w:t>
      </w:r>
      <w:r>
        <w:rPr>
          <w:rFonts w:hint="eastAsia" w:ascii="宋体" w:hAnsi="宋体" w:cs="宋体"/>
          <w:color w:val="auto"/>
          <w:highlight w:val="none"/>
          <w:shd w:val="clear" w:color="auto" w:fill="FFFFFF"/>
        </w:rPr>
        <w:t>项。</w:t>
      </w:r>
    </w:p>
    <w:p w14:paraId="47A8F3FD">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10.3.2质疑或投诉涉及的供应商，若其磋商保证金尚未退还，则待质疑或投诉处理完毕后，且没有发生法律法规或者磋商文件规定的不予退还磋商保证金情形，则由采购人或采购代理机构给予及时退还。</w:t>
      </w:r>
    </w:p>
    <w:p w14:paraId="73CA0DED">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10.4如果供应商发生以下任何一种情况时，其磋商保证金将被不予退还：</w:t>
      </w:r>
    </w:p>
    <w:p w14:paraId="07AD7F3C">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（1）供应商在提交响应文件截止时间后撤回响应文件的；</w:t>
      </w:r>
    </w:p>
    <w:p w14:paraId="7905F0BF">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（2）供应商在响应文件中提供虚假材料的；</w:t>
      </w:r>
    </w:p>
    <w:p w14:paraId="1B8B5CF4">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（3）除因不可抗力或磋商文件认可的情形以外，成交人不与采购人签订合同的；</w:t>
      </w:r>
    </w:p>
    <w:p w14:paraId="5C16EBC5">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（4）供应商与采购人、其他供应商或者采购代理机构恶意串通的；</w:t>
      </w:r>
    </w:p>
    <w:p w14:paraId="76F812CA">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（5）供应商在提交最后报价后要求退出磋商的；</w:t>
      </w:r>
    </w:p>
    <w:p w14:paraId="74F4C583">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（6）供应商</w:t>
      </w:r>
      <w:r>
        <w:rPr>
          <w:rFonts w:hint="eastAsia" w:ascii="宋体" w:hAnsi="宋体" w:cs="宋体"/>
          <w:color w:val="auto"/>
          <w:highlight w:val="none"/>
          <w:shd w:val="clear" w:color="auto" w:fill="FFFFFF"/>
          <w:lang w:eastAsia="zh-CN"/>
        </w:rPr>
        <w:t>假借</w:t>
      </w:r>
      <w:r>
        <w:rPr>
          <w:rFonts w:hint="eastAsia" w:ascii="宋体" w:hAnsi="宋体" w:cs="宋体"/>
          <w:color w:val="auto"/>
          <w:highlight w:val="none"/>
          <w:shd w:val="clear" w:color="auto" w:fill="FFFFFF"/>
        </w:rPr>
        <w:t>他人名义参加磋商或者以其他方式弄虚作假，骗取成交；</w:t>
      </w:r>
    </w:p>
    <w:p w14:paraId="716B705E">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（7）国家法律法规以及磋商文件中规定的其他磋商保证金不予退还的情形。</w:t>
      </w:r>
    </w:p>
    <w:p w14:paraId="5FDB91A9">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上述不予退还磋商保证金的情况不能抵偿给采购人或采购代理机构造成损失的，供应商还要承担赔偿责任。</w:t>
      </w:r>
    </w:p>
    <w:p w14:paraId="5F2496B8">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11.响应文件基本编制要求</w:t>
      </w:r>
    </w:p>
    <w:p w14:paraId="7A6456A8">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11.1供应商须编制由本须知规定组成的响应文件正副本份数详见竞争性磋商须知前附表第</w:t>
      </w:r>
      <w:r>
        <w:rPr>
          <w:rFonts w:hint="eastAsia" w:ascii="宋体" w:hAnsi="宋体" w:cs="宋体"/>
          <w:color w:val="auto"/>
          <w:highlight w:val="none"/>
          <w:u w:val="single"/>
          <w:shd w:val="clear" w:color="auto" w:fill="FFFFFF"/>
        </w:rPr>
        <w:t>7</w:t>
      </w:r>
      <w:r>
        <w:rPr>
          <w:rFonts w:hint="eastAsia" w:ascii="宋体" w:hAnsi="宋体" w:cs="宋体"/>
          <w:color w:val="auto"/>
          <w:highlight w:val="none"/>
          <w:shd w:val="clear" w:color="auto" w:fill="FFFFFF"/>
        </w:rPr>
        <w:t>项。响应文件正本和全部副本均应使用不能擦去的墨料或墨水打印、书写或复印，副本可以用正本的完整复印件。响应文件封面上应标明“正本”“副本”字样。正本与副本内容如有不一致，则以正本为准。</w:t>
      </w:r>
    </w:p>
    <w:p w14:paraId="154AD3F3">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11.2响应文件应由供应商代表签字并加盖公章。供应商代表如果不是竞争性磋商须知中定义的“单位负责人”，则其响应文件中还必须提供“单位负责人授权书”。</w:t>
      </w:r>
    </w:p>
    <w:p w14:paraId="4FE52D41">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11.3响应文件应尽量避免涂改、行间插字或删除。如果出现上述情况，改动之处应加盖供应商单位公章或由供应商代表签字确认。</w:t>
      </w:r>
    </w:p>
    <w:p w14:paraId="2F135855">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11.4供应商应提交证明其拟提供货物、服务或工程符合磋商文件要求的技术和商务响应文件，该文件可以是文字资料、图纸和数据，并对拟提供的货物、服务或工程的主要内容进行详细描述。</w:t>
      </w:r>
    </w:p>
    <w:p w14:paraId="1B7CB21F">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12.响应文件的密封、标识、签署和提交</w:t>
      </w:r>
    </w:p>
    <w:p w14:paraId="0247ECE6">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12.1供应商应当将响应文件密封包装提交，并在外封套上标识项目名称、项目编号、供应商单位名称以及“于 </w:t>
      </w:r>
      <w:r>
        <w:rPr>
          <w:rFonts w:hint="eastAsia" w:ascii="宋体" w:hAnsi="宋体" w:cs="宋体"/>
          <w:color w:val="auto"/>
          <w:highlight w:val="none"/>
          <w:u w:val="single"/>
          <w:shd w:val="clear" w:color="auto" w:fill="FFFFFF"/>
        </w:rPr>
        <w:t>        </w:t>
      </w:r>
      <w:r>
        <w:rPr>
          <w:rFonts w:hint="eastAsia" w:ascii="宋体" w:hAnsi="宋体" w:cs="宋体"/>
          <w:color w:val="auto"/>
          <w:highlight w:val="none"/>
          <w:shd w:val="clear" w:color="auto" w:fill="FFFFFF"/>
        </w:rPr>
        <w:t>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355FCC11">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6780D820">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1C78C69B">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0F695D45">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12.5首次响应文件递交截止时间后，提交响应文件的供应商不足三家的，本次竞争性磋商活动终止，除采购任务取消情形外，采购人将依法重新组织采购或者采取其他方式采购。</w:t>
      </w:r>
    </w:p>
    <w:p w14:paraId="1D93D647">
      <w:pPr>
        <w:pStyle w:val="9"/>
        <w:spacing w:beforeAutospacing="0" w:afterAutospacing="0" w:line="440" w:lineRule="exact"/>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 </w:t>
      </w:r>
    </w:p>
    <w:p w14:paraId="22BFAD23">
      <w:pPr>
        <w:pStyle w:val="9"/>
        <w:spacing w:beforeAutospacing="0" w:afterAutospacing="0" w:line="440" w:lineRule="exact"/>
        <w:jc w:val="center"/>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四、竞争性磋商</w:t>
      </w:r>
    </w:p>
    <w:p w14:paraId="3D378BE2">
      <w:pPr>
        <w:pStyle w:val="9"/>
        <w:spacing w:beforeAutospacing="0" w:afterAutospacing="0" w:line="440" w:lineRule="exact"/>
        <w:jc w:val="both"/>
        <w:rPr>
          <w:rFonts w:hint="eastAsia" w:ascii="宋体" w:hAnsi="宋体" w:cs="宋体"/>
          <w:color w:val="auto"/>
          <w:highlight w:val="none"/>
        </w:rPr>
      </w:pPr>
      <w:r>
        <w:rPr>
          <w:rStyle w:val="30"/>
          <w:rFonts w:hint="eastAsia" w:ascii="宋体" w:hAnsi="宋体" w:cs="宋体"/>
          <w:color w:val="auto"/>
          <w:highlight w:val="none"/>
          <w:shd w:val="clear" w:color="auto" w:fill="FFFFFF"/>
        </w:rPr>
        <w:t>13.评审和磋商基本准则</w:t>
      </w:r>
    </w:p>
    <w:p w14:paraId="3D1199CE">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13.1对所有供应商的评审和磋商，都采用相同的程序和标准。</w:t>
      </w:r>
    </w:p>
    <w:p w14:paraId="0F755FDA">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13.2磋商及评审过程将严格按照磋商文件的要求和条件进行，磋商小组将根据供应商的响应文件，按磋商文件规定的磋商程序及评审的标准和方法进行评审、磋商，并推荐成交候选人。</w:t>
      </w:r>
    </w:p>
    <w:p w14:paraId="4D19D3E7">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14.磋商程序以及评审标准和方法</w:t>
      </w:r>
    </w:p>
    <w:p w14:paraId="69EAC77F">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14.1采购人将根据项目的特点依法组建磋商小组。磋商小组将根据磋商文件规定的程序、评审标准和方法等内容对供应商进行评审、磋商。</w:t>
      </w:r>
    </w:p>
    <w:p w14:paraId="5E748916">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51461D9E">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14.2.1供应商有下列情况之一者，其提交的响应文件将被视为未实质性响应磋商文件要求，磋商小组将否决其响应文件，按无效处理：</w:t>
      </w:r>
    </w:p>
    <w:p w14:paraId="2ABB3DFA">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（1）响应文件中提供的资格证明文件不全的；</w:t>
      </w:r>
    </w:p>
    <w:p w14:paraId="507BDB2E">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（2）响应文件未按磋商文件规定由供应商代表签字，或未按磋商文件规定加盖供应商单位公章的；或供应商代表未获得有效授权的；</w:t>
      </w:r>
    </w:p>
    <w:p w14:paraId="3E0F1BF5">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（3）响应文件有效期不满足磋商文件要求的；</w:t>
      </w:r>
    </w:p>
    <w:p w14:paraId="41CE9C13">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（4）响应内容与磋商采购内容及要求有重大偏离或保留的，限制了采购人的权利或者减少成交人合同项下的义务；（由于磋商项目本身特点，不能详细列明采购标的的技术、服务要求的除外）；</w:t>
      </w:r>
    </w:p>
    <w:p w14:paraId="54866A32">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（5）响应文件中附有采购人无法接受的条件的；</w:t>
      </w:r>
    </w:p>
    <w:p w14:paraId="33EB2B23">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（6）不符合磋商文件中规定的其他实质性条款（比如：报价超过了磋商文件规定的最高限价）。</w:t>
      </w:r>
    </w:p>
    <w:p w14:paraId="6D3A7BA9">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14.2.2其他情形</w:t>
      </w:r>
    </w:p>
    <w:p w14:paraId="04020A94">
      <w:pPr>
        <w:pStyle w:val="9"/>
        <w:spacing w:beforeAutospacing="0" w:afterAutospacing="0" w:line="440" w:lineRule="exact"/>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包：1</w:t>
      </w:r>
    </w:p>
    <w:p w14:paraId="6D8CCCF5">
      <w:pPr>
        <w:pStyle w:val="9"/>
        <w:spacing w:beforeAutospacing="0" w:afterAutospacing="0" w:line="440" w:lineRule="exact"/>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包一般情形</w:t>
      </w:r>
    </w:p>
    <w:tbl>
      <w:tblPr>
        <w:tblStyle w:val="27"/>
        <w:tblW w:w="94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59"/>
      </w:tblGrid>
      <w:tr w14:paraId="0090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9459" w:type="dxa"/>
            <w:noWrap w:val="0"/>
            <w:vAlign w:val="center"/>
          </w:tcPr>
          <w:p w14:paraId="6113E89F">
            <w:pPr>
              <w:spacing w:line="440" w:lineRule="exact"/>
              <w:jc w:val="left"/>
              <w:rPr>
                <w:rFonts w:hint="eastAsia" w:ascii="宋体" w:hAnsi="宋体"/>
                <w:b/>
                <w:color w:val="auto"/>
                <w:sz w:val="24"/>
                <w:highlight w:val="none"/>
              </w:rPr>
            </w:pPr>
            <w:r>
              <w:rPr>
                <w:rFonts w:hint="eastAsia" w:ascii="宋体" w:hAnsi="宋体"/>
                <w:b/>
                <w:color w:val="auto"/>
                <w:kern w:val="0"/>
                <w:sz w:val="24"/>
                <w:highlight w:val="none"/>
              </w:rPr>
              <w:t>明细</w:t>
            </w:r>
          </w:p>
        </w:tc>
      </w:tr>
      <w:tr w14:paraId="58F4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59" w:type="dxa"/>
            <w:shd w:val="clear" w:color="auto" w:fill="FFFFFF"/>
            <w:noWrap w:val="0"/>
            <w:vAlign w:val="top"/>
          </w:tcPr>
          <w:p w14:paraId="487A9BE2">
            <w:pPr>
              <w:spacing w:line="440" w:lineRule="exact"/>
              <w:jc w:val="left"/>
              <w:rPr>
                <w:rFonts w:hint="eastAsia" w:ascii="宋体" w:hAnsi="宋体"/>
                <w:color w:val="auto"/>
                <w:kern w:val="0"/>
                <w:sz w:val="24"/>
                <w:highlight w:val="none"/>
              </w:rPr>
            </w:pPr>
            <w:r>
              <w:rPr>
                <w:rFonts w:hint="eastAsia" w:ascii="宋体" w:hAnsi="宋体"/>
                <w:color w:val="auto"/>
                <w:kern w:val="0"/>
                <w:sz w:val="24"/>
                <w:highlight w:val="none"/>
              </w:rPr>
              <w:t>响应文件中提供的资格证明文件不全的；</w:t>
            </w:r>
          </w:p>
        </w:tc>
      </w:tr>
      <w:tr w14:paraId="08EB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59" w:type="dxa"/>
            <w:shd w:val="clear" w:color="auto" w:fill="FFFFFF"/>
            <w:noWrap w:val="0"/>
            <w:vAlign w:val="top"/>
          </w:tcPr>
          <w:p w14:paraId="7DBD74BA">
            <w:pPr>
              <w:spacing w:line="440" w:lineRule="exact"/>
              <w:jc w:val="left"/>
              <w:rPr>
                <w:rFonts w:hint="eastAsia" w:ascii="宋体" w:hAnsi="宋体"/>
                <w:color w:val="auto"/>
                <w:kern w:val="0"/>
                <w:sz w:val="24"/>
                <w:highlight w:val="none"/>
              </w:rPr>
            </w:pPr>
            <w:r>
              <w:rPr>
                <w:rFonts w:hint="eastAsia" w:ascii="宋体" w:hAnsi="宋体"/>
                <w:color w:val="auto"/>
                <w:kern w:val="0"/>
                <w:sz w:val="24"/>
                <w:highlight w:val="none"/>
              </w:rPr>
              <w:t>响应文件未按磋商文件规定由供应商代表签字，或未按磋商文件规定加盖供应商单位公章的；或供应商代表未获得有效授权的；</w:t>
            </w:r>
          </w:p>
        </w:tc>
      </w:tr>
      <w:tr w14:paraId="51E2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59" w:type="dxa"/>
            <w:shd w:val="clear" w:color="auto" w:fill="FFFFFF"/>
            <w:noWrap w:val="0"/>
            <w:vAlign w:val="top"/>
          </w:tcPr>
          <w:p w14:paraId="1803171C">
            <w:pPr>
              <w:spacing w:line="440" w:lineRule="exact"/>
              <w:jc w:val="left"/>
              <w:rPr>
                <w:rFonts w:hint="eastAsia" w:ascii="宋体" w:hAnsi="宋体"/>
                <w:color w:val="auto"/>
                <w:kern w:val="0"/>
                <w:sz w:val="24"/>
                <w:highlight w:val="none"/>
              </w:rPr>
            </w:pPr>
            <w:r>
              <w:rPr>
                <w:rFonts w:hint="eastAsia" w:ascii="宋体" w:hAnsi="宋体"/>
                <w:color w:val="auto"/>
                <w:kern w:val="0"/>
                <w:sz w:val="24"/>
                <w:highlight w:val="none"/>
              </w:rPr>
              <w:t>供应商未按磋商文件规定提交磋商保证金的；</w:t>
            </w:r>
          </w:p>
        </w:tc>
      </w:tr>
      <w:tr w14:paraId="08E4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59" w:type="dxa"/>
            <w:shd w:val="clear" w:color="auto" w:fill="FFFFFF"/>
            <w:noWrap w:val="0"/>
            <w:vAlign w:val="top"/>
          </w:tcPr>
          <w:p w14:paraId="09BAF3C5">
            <w:pPr>
              <w:spacing w:line="440" w:lineRule="exact"/>
              <w:jc w:val="left"/>
              <w:rPr>
                <w:rFonts w:hint="eastAsia" w:ascii="宋体" w:hAnsi="宋体"/>
                <w:color w:val="auto"/>
                <w:kern w:val="0"/>
                <w:sz w:val="24"/>
                <w:highlight w:val="none"/>
              </w:rPr>
            </w:pPr>
            <w:r>
              <w:rPr>
                <w:rFonts w:hint="eastAsia" w:ascii="宋体" w:hAnsi="宋体"/>
                <w:color w:val="auto"/>
                <w:kern w:val="0"/>
                <w:sz w:val="24"/>
                <w:highlight w:val="none"/>
              </w:rPr>
              <w:t>响应文件有效期不满足磋商文件要求的；</w:t>
            </w:r>
          </w:p>
        </w:tc>
      </w:tr>
      <w:tr w14:paraId="18ED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59" w:type="dxa"/>
            <w:shd w:val="clear" w:color="auto" w:fill="FFFFFF"/>
            <w:noWrap w:val="0"/>
            <w:vAlign w:val="top"/>
          </w:tcPr>
          <w:p w14:paraId="08172D78">
            <w:pPr>
              <w:spacing w:line="440" w:lineRule="exact"/>
              <w:jc w:val="left"/>
              <w:rPr>
                <w:rFonts w:hint="eastAsia" w:ascii="宋体" w:hAnsi="宋体"/>
                <w:color w:val="auto"/>
                <w:kern w:val="0"/>
                <w:sz w:val="24"/>
                <w:highlight w:val="none"/>
              </w:rPr>
            </w:pPr>
            <w:r>
              <w:rPr>
                <w:rFonts w:hint="eastAsia" w:ascii="宋体" w:hAnsi="宋体"/>
                <w:color w:val="auto"/>
                <w:kern w:val="0"/>
                <w:sz w:val="24"/>
                <w:highlight w:val="none"/>
              </w:rPr>
              <w:t>响应文件中附有采购人无法接受的条件的；</w:t>
            </w:r>
          </w:p>
        </w:tc>
      </w:tr>
      <w:tr w14:paraId="3FBE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59" w:type="dxa"/>
            <w:shd w:val="clear" w:color="auto" w:fill="FFFFFF"/>
            <w:noWrap w:val="0"/>
            <w:vAlign w:val="top"/>
          </w:tcPr>
          <w:p w14:paraId="797B56D3">
            <w:pPr>
              <w:spacing w:line="440" w:lineRule="exact"/>
              <w:jc w:val="left"/>
              <w:rPr>
                <w:rFonts w:hint="eastAsia" w:ascii="宋体" w:hAnsi="宋体"/>
                <w:color w:val="auto"/>
                <w:kern w:val="0"/>
                <w:sz w:val="24"/>
                <w:highlight w:val="none"/>
              </w:rPr>
            </w:pPr>
            <w:r>
              <w:rPr>
                <w:rFonts w:hint="eastAsia" w:ascii="宋体" w:hAnsi="宋体"/>
                <w:color w:val="auto"/>
                <w:kern w:val="0"/>
                <w:sz w:val="24"/>
                <w:highlight w:val="none"/>
              </w:rPr>
              <w:t>不符合磋商文件中规定的其它实质性条款（比如：报价超过了磋商文件规定的最高限价）。</w:t>
            </w:r>
          </w:p>
        </w:tc>
      </w:tr>
    </w:tbl>
    <w:p w14:paraId="50620FA8">
      <w:pPr>
        <w:pStyle w:val="9"/>
        <w:spacing w:beforeAutospacing="0" w:afterAutospacing="0" w:line="440" w:lineRule="exact"/>
        <w:rPr>
          <w:rFonts w:hint="eastAsia" w:ascii="宋体" w:hAnsi="宋体" w:cs="宋体"/>
          <w:color w:val="auto"/>
          <w:highlight w:val="none"/>
        </w:rPr>
      </w:pPr>
      <w:r>
        <w:rPr>
          <w:rFonts w:hint="eastAsia" w:ascii="宋体" w:hAnsi="宋体" w:cs="宋体"/>
          <w:color w:val="auto"/>
          <w:highlight w:val="none"/>
          <w:shd w:val="clear" w:color="auto" w:fill="FFFFFF"/>
        </w:rPr>
        <w:t>技术符合性</w:t>
      </w:r>
    </w:p>
    <w:tbl>
      <w:tblPr>
        <w:tblStyle w:val="27"/>
        <w:tblW w:w="94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59"/>
      </w:tblGrid>
      <w:tr w14:paraId="0A79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9459" w:type="dxa"/>
            <w:noWrap w:val="0"/>
            <w:vAlign w:val="center"/>
          </w:tcPr>
          <w:p w14:paraId="78B92E8F">
            <w:pPr>
              <w:spacing w:line="440" w:lineRule="exact"/>
              <w:jc w:val="left"/>
              <w:rPr>
                <w:rFonts w:hint="eastAsia" w:ascii="宋体" w:hAnsi="宋体"/>
                <w:b/>
                <w:color w:val="auto"/>
                <w:sz w:val="24"/>
                <w:highlight w:val="none"/>
              </w:rPr>
            </w:pPr>
            <w:r>
              <w:rPr>
                <w:rFonts w:hint="eastAsia" w:ascii="宋体" w:hAnsi="宋体"/>
                <w:b/>
                <w:color w:val="auto"/>
                <w:kern w:val="0"/>
                <w:sz w:val="24"/>
                <w:highlight w:val="none"/>
              </w:rPr>
              <w:t>明细</w:t>
            </w:r>
          </w:p>
        </w:tc>
      </w:tr>
      <w:tr w14:paraId="5070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59" w:type="dxa"/>
            <w:shd w:val="clear" w:color="auto" w:fill="FFFFFF"/>
            <w:noWrap w:val="0"/>
            <w:vAlign w:val="top"/>
          </w:tcPr>
          <w:p w14:paraId="08DA6A50">
            <w:pPr>
              <w:pStyle w:val="41"/>
              <w:widowControl w:val="0"/>
              <w:spacing w:line="400" w:lineRule="exact"/>
              <w:rPr>
                <w:rFonts w:ascii="宋体" w:hAnsi="宋体"/>
                <w:color w:val="auto"/>
                <w:sz w:val="24"/>
                <w:highlight w:val="none"/>
              </w:rPr>
            </w:pPr>
            <w:r>
              <w:rPr>
                <w:rFonts w:ascii="宋体" w:hAnsi="宋体" w:cs="宋体"/>
                <w:color w:val="auto"/>
                <w:sz w:val="24"/>
                <w:szCs w:val="24"/>
                <w:highlight w:val="none"/>
              </w:rPr>
              <w:t>不符合磋商文件中规定</w:t>
            </w:r>
            <w:r>
              <w:rPr>
                <w:rFonts w:ascii="宋体" w:hAnsi="宋体" w:cs="宋体"/>
                <w:color w:val="auto"/>
                <w:sz w:val="24"/>
                <w:szCs w:val="24"/>
                <w:highlight w:val="none"/>
                <w:lang w:eastAsia="zh-CN"/>
              </w:rPr>
              <w:t>的其他</w:t>
            </w:r>
            <w:r>
              <w:rPr>
                <w:rFonts w:ascii="宋体" w:hAnsi="宋体" w:cs="宋体"/>
                <w:color w:val="auto"/>
                <w:sz w:val="24"/>
                <w:szCs w:val="24"/>
                <w:highlight w:val="none"/>
              </w:rPr>
              <w:t>实质性要求条款；</w:t>
            </w:r>
          </w:p>
        </w:tc>
      </w:tr>
      <w:tr w14:paraId="0CBA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59" w:type="dxa"/>
            <w:shd w:val="clear" w:color="auto" w:fill="FFFFFF"/>
            <w:noWrap w:val="0"/>
            <w:vAlign w:val="top"/>
          </w:tcPr>
          <w:p w14:paraId="4BAE69FC">
            <w:pPr>
              <w:pStyle w:val="41"/>
              <w:widowControl w:val="0"/>
              <w:spacing w:line="400" w:lineRule="exact"/>
              <w:rPr>
                <w:rFonts w:ascii="宋体" w:hAnsi="宋体"/>
                <w:color w:val="auto"/>
                <w:sz w:val="24"/>
                <w:highlight w:val="none"/>
              </w:rPr>
            </w:pPr>
            <w:r>
              <w:rPr>
                <w:rFonts w:ascii="宋体" w:hAnsi="宋体" w:cs="宋体"/>
                <w:color w:val="auto"/>
                <w:sz w:val="24"/>
                <w:szCs w:val="24"/>
                <w:highlight w:val="none"/>
              </w:rPr>
              <w:t>响应文件对磋商文件实质性要求的响应存在重大偏离或保留；</w:t>
            </w:r>
          </w:p>
        </w:tc>
      </w:tr>
      <w:tr w14:paraId="6904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59" w:type="dxa"/>
            <w:shd w:val="clear" w:color="auto" w:fill="FFFFFF"/>
            <w:noWrap w:val="0"/>
            <w:vAlign w:val="top"/>
          </w:tcPr>
          <w:p w14:paraId="4D6615BF">
            <w:pPr>
              <w:pStyle w:val="41"/>
              <w:widowControl w:val="0"/>
              <w:spacing w:line="400" w:lineRule="exact"/>
              <w:rPr>
                <w:rFonts w:ascii="宋体" w:hAnsi="宋体"/>
                <w:color w:val="auto"/>
                <w:sz w:val="24"/>
                <w:highlight w:val="none"/>
              </w:rPr>
            </w:pPr>
            <w:r>
              <w:rPr>
                <w:rFonts w:ascii="宋体" w:hAnsi="宋体" w:cs="宋体"/>
                <w:color w:val="auto"/>
                <w:sz w:val="24"/>
                <w:szCs w:val="24"/>
                <w:highlight w:val="none"/>
              </w:rPr>
              <w:t>纸质响应文件未按照磋商文件规定要求进行编制、签署、盖章的。</w:t>
            </w:r>
          </w:p>
        </w:tc>
      </w:tr>
    </w:tbl>
    <w:p w14:paraId="547C7991">
      <w:pPr>
        <w:spacing w:line="440" w:lineRule="exact"/>
        <w:jc w:val="left"/>
        <w:rPr>
          <w:rFonts w:hint="eastAsia" w:ascii="宋体" w:hAnsi="宋体"/>
          <w:color w:val="auto"/>
          <w:sz w:val="24"/>
          <w:highlight w:val="none"/>
        </w:rPr>
      </w:pPr>
      <w:r>
        <w:rPr>
          <w:rFonts w:hint="eastAsia" w:ascii="宋体" w:hAnsi="宋体"/>
          <w:color w:val="auto"/>
          <w:kern w:val="0"/>
          <w:sz w:val="24"/>
          <w:highlight w:val="none"/>
          <w:shd w:val="clear" w:color="auto" w:fill="FFFFFF"/>
        </w:rPr>
        <w:t>商务符合性</w:t>
      </w:r>
    </w:p>
    <w:tbl>
      <w:tblPr>
        <w:tblStyle w:val="27"/>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68"/>
      </w:tblGrid>
      <w:tr w14:paraId="4E72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9468" w:type="dxa"/>
            <w:noWrap w:val="0"/>
            <w:vAlign w:val="center"/>
          </w:tcPr>
          <w:p w14:paraId="4340DD5E">
            <w:pPr>
              <w:spacing w:line="440" w:lineRule="exact"/>
              <w:jc w:val="left"/>
              <w:rPr>
                <w:rFonts w:hint="eastAsia" w:ascii="宋体" w:hAnsi="宋体"/>
                <w:b/>
                <w:color w:val="auto"/>
                <w:sz w:val="24"/>
                <w:highlight w:val="none"/>
              </w:rPr>
            </w:pPr>
            <w:r>
              <w:rPr>
                <w:rFonts w:hint="eastAsia" w:ascii="宋体" w:hAnsi="宋体"/>
                <w:b/>
                <w:color w:val="auto"/>
                <w:kern w:val="0"/>
                <w:sz w:val="24"/>
                <w:highlight w:val="none"/>
              </w:rPr>
              <w:t>明细</w:t>
            </w:r>
          </w:p>
        </w:tc>
      </w:tr>
      <w:tr w14:paraId="5586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68" w:type="dxa"/>
            <w:shd w:val="clear" w:color="auto" w:fill="FFFFFF"/>
            <w:noWrap w:val="0"/>
            <w:vAlign w:val="top"/>
          </w:tcPr>
          <w:p w14:paraId="681BC8F1">
            <w:pPr>
              <w:pStyle w:val="41"/>
              <w:widowControl w:val="0"/>
              <w:spacing w:line="400" w:lineRule="exact"/>
              <w:rPr>
                <w:rFonts w:ascii="宋体" w:hAnsi="宋体"/>
                <w:color w:val="auto"/>
                <w:sz w:val="24"/>
                <w:highlight w:val="none"/>
              </w:rPr>
            </w:pPr>
            <w:r>
              <w:rPr>
                <w:rFonts w:ascii="宋体" w:hAnsi="宋体" w:cs="宋体"/>
                <w:color w:val="auto"/>
                <w:sz w:val="24"/>
                <w:szCs w:val="24"/>
                <w:highlight w:val="none"/>
              </w:rPr>
              <w:t>不满足第三章 采购内容及要求“三、商务条件”的，按无效响应处理。</w:t>
            </w:r>
          </w:p>
        </w:tc>
      </w:tr>
      <w:tr w14:paraId="4C77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68" w:type="dxa"/>
            <w:shd w:val="clear" w:color="auto" w:fill="FFFFFF"/>
            <w:noWrap w:val="0"/>
            <w:vAlign w:val="top"/>
          </w:tcPr>
          <w:p w14:paraId="69A49D7D">
            <w:pPr>
              <w:pStyle w:val="41"/>
              <w:widowControl w:val="0"/>
              <w:spacing w:line="400" w:lineRule="exact"/>
              <w:rPr>
                <w:rFonts w:ascii="宋体" w:hAnsi="宋体"/>
                <w:color w:val="auto"/>
                <w:sz w:val="24"/>
                <w:highlight w:val="none"/>
              </w:rPr>
            </w:pPr>
            <w:r>
              <w:rPr>
                <w:rFonts w:ascii="宋体" w:hAnsi="宋体" w:cs="宋体"/>
                <w:color w:val="auto"/>
                <w:sz w:val="24"/>
                <w:szCs w:val="24"/>
                <w:highlight w:val="none"/>
              </w:rPr>
              <w:t>不符合磋商文件中规定</w:t>
            </w:r>
            <w:r>
              <w:rPr>
                <w:rFonts w:ascii="宋体" w:hAnsi="宋体" w:cs="宋体"/>
                <w:color w:val="auto"/>
                <w:sz w:val="24"/>
                <w:szCs w:val="24"/>
                <w:highlight w:val="none"/>
                <w:lang w:eastAsia="zh-CN"/>
              </w:rPr>
              <w:t>的其他</w:t>
            </w:r>
            <w:r>
              <w:rPr>
                <w:rFonts w:ascii="宋体" w:hAnsi="宋体" w:cs="宋体"/>
                <w:color w:val="auto"/>
                <w:sz w:val="24"/>
                <w:szCs w:val="24"/>
                <w:highlight w:val="none"/>
              </w:rPr>
              <w:t>实质性要求的条款；</w:t>
            </w:r>
          </w:p>
        </w:tc>
      </w:tr>
      <w:tr w14:paraId="6309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68" w:type="dxa"/>
            <w:shd w:val="clear" w:color="auto" w:fill="FFFFFF"/>
            <w:noWrap w:val="0"/>
            <w:vAlign w:val="top"/>
          </w:tcPr>
          <w:p w14:paraId="6D8840DC">
            <w:pPr>
              <w:pStyle w:val="41"/>
              <w:widowControl w:val="0"/>
              <w:spacing w:line="400" w:lineRule="exact"/>
              <w:rPr>
                <w:rFonts w:ascii="宋体" w:hAnsi="宋体"/>
                <w:color w:val="auto"/>
                <w:sz w:val="24"/>
                <w:highlight w:val="none"/>
              </w:rPr>
            </w:pPr>
            <w:r>
              <w:rPr>
                <w:rFonts w:ascii="宋体" w:hAnsi="宋体" w:cs="宋体"/>
                <w:color w:val="auto"/>
                <w:sz w:val="24"/>
                <w:szCs w:val="24"/>
                <w:highlight w:val="none"/>
              </w:rPr>
              <w:t>纸质响应文件未按照磋商文件规定要求进行编制、签署、盖章的。</w:t>
            </w:r>
          </w:p>
        </w:tc>
      </w:tr>
    </w:tbl>
    <w:p w14:paraId="734488A6">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价格符合性</w:t>
      </w:r>
    </w:p>
    <w:tbl>
      <w:tblPr>
        <w:tblStyle w:val="27"/>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68"/>
      </w:tblGrid>
      <w:tr w14:paraId="51DF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9468" w:type="dxa"/>
            <w:noWrap w:val="0"/>
            <w:vAlign w:val="center"/>
          </w:tcPr>
          <w:p w14:paraId="6F7BA1B5">
            <w:pPr>
              <w:spacing w:line="440" w:lineRule="exact"/>
              <w:jc w:val="left"/>
              <w:rPr>
                <w:rFonts w:hint="eastAsia" w:ascii="宋体" w:hAnsi="宋体"/>
                <w:b/>
                <w:color w:val="auto"/>
                <w:sz w:val="24"/>
                <w:highlight w:val="none"/>
              </w:rPr>
            </w:pPr>
            <w:r>
              <w:rPr>
                <w:rFonts w:hint="eastAsia" w:ascii="宋体" w:hAnsi="宋体"/>
                <w:b/>
                <w:color w:val="auto"/>
                <w:kern w:val="0"/>
                <w:sz w:val="24"/>
                <w:highlight w:val="none"/>
              </w:rPr>
              <w:t>明细</w:t>
            </w:r>
          </w:p>
        </w:tc>
      </w:tr>
      <w:tr w14:paraId="302D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68" w:type="dxa"/>
            <w:shd w:val="clear" w:color="auto" w:fill="FFFFFF"/>
            <w:noWrap w:val="0"/>
            <w:vAlign w:val="top"/>
          </w:tcPr>
          <w:p w14:paraId="1AD2E28D">
            <w:pPr>
              <w:pStyle w:val="41"/>
              <w:spacing w:line="420" w:lineRule="exact"/>
              <w:rPr>
                <w:rFonts w:ascii="宋体" w:hAnsi="宋体"/>
                <w:color w:val="auto"/>
                <w:sz w:val="24"/>
                <w:highlight w:val="none"/>
              </w:rPr>
            </w:pPr>
            <w:r>
              <w:rPr>
                <w:rFonts w:hint="eastAsia" w:ascii="宋体" w:hAnsi="宋体" w:cs="宋体"/>
                <w:sz w:val="24"/>
                <w:szCs w:val="24"/>
              </w:rPr>
              <w:t>供应商提交的是可选择的报价的，按无效响应处理。</w:t>
            </w:r>
          </w:p>
        </w:tc>
      </w:tr>
      <w:tr w14:paraId="49E7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468" w:type="dxa"/>
            <w:shd w:val="clear" w:color="auto" w:fill="FFFFFF"/>
            <w:noWrap w:val="0"/>
            <w:vAlign w:val="top"/>
          </w:tcPr>
          <w:p w14:paraId="05FE20CC">
            <w:pPr>
              <w:pStyle w:val="41"/>
              <w:spacing w:line="420" w:lineRule="exact"/>
              <w:rPr>
                <w:rFonts w:ascii="宋体" w:hAnsi="宋体"/>
                <w:color w:val="auto"/>
                <w:sz w:val="24"/>
                <w:highlight w:val="none"/>
              </w:rPr>
            </w:pPr>
            <w:r>
              <w:rPr>
                <w:rFonts w:hint="eastAsia" w:ascii="宋体" w:hAnsi="宋体" w:cs="宋体"/>
                <w:sz w:val="24"/>
                <w:szCs w:val="24"/>
              </w:rPr>
              <w:t>磋商小组启动异常低价响应审查后，供应商不能提供书面说明、证明材料，或者提供的书面说明、证明材料不能证明其报价合理性的，磋商小组应当将其作为无效响应处理。</w:t>
            </w:r>
          </w:p>
        </w:tc>
      </w:tr>
    </w:tbl>
    <w:p w14:paraId="06A11DA6">
      <w:pPr>
        <w:spacing w:line="440" w:lineRule="exact"/>
        <w:jc w:val="left"/>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价格符合性</w:t>
      </w:r>
    </w:p>
    <w:p w14:paraId="64687BF5">
      <w:pPr>
        <w:pStyle w:val="9"/>
        <w:spacing w:beforeAutospacing="0" w:afterAutospacing="0" w:line="440" w:lineRule="exact"/>
        <w:ind w:firstLine="482" w:firstLineChars="200"/>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无</w:t>
      </w:r>
    </w:p>
    <w:p w14:paraId="7AD8DA80">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磋商小组决定供应商的响应性只根据响应文件本身的内容，而不寻求其他的外部证据。</w:t>
      </w:r>
    </w:p>
    <w:p w14:paraId="2B61D5F0">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350451EE">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w:t>
      </w:r>
      <w:r>
        <w:rPr>
          <w:rFonts w:hint="eastAsia" w:ascii="宋体" w:hAnsi="宋体" w:cs="宋体"/>
          <w:color w:val="auto"/>
          <w:highlight w:val="none"/>
          <w:u w:val="single"/>
          <w:shd w:val="clear" w:color="auto" w:fill="FFFFFF"/>
        </w:rPr>
        <w:t>8</w:t>
      </w:r>
      <w:r>
        <w:rPr>
          <w:rFonts w:hint="eastAsia" w:ascii="宋体" w:hAnsi="宋体" w:cs="宋体"/>
          <w:color w:val="auto"/>
          <w:highlight w:val="none"/>
          <w:shd w:val="clear" w:color="auto" w:fill="FFFFFF"/>
        </w:rPr>
        <w:t>项。</w:t>
      </w:r>
    </w:p>
    <w:p w14:paraId="07276EA9">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266CA3E5">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14.6磋商文件能够详细列明采购标的的技术、服务要求的，磋商结束后，磋商小组应当要求所有实质性响应的合格供应商在规定时间内提交最后报价。</w:t>
      </w:r>
    </w:p>
    <w:p w14:paraId="7316912C">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w:t>
      </w:r>
    </w:p>
    <w:p w14:paraId="6ACACAB7">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0D24EFF2">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14.9磋商小组将采用综合评分法对提交最后报价的供应商的响应文件和最后报价进行综合评分，具体评审的标准和方法详见竞争性磋商须知前附表第9项。磋商小组根据综合评分情况，按照评审得分由高到低顺序推荐3名及以上成交候选供应商，并编写评审报告。</w:t>
      </w:r>
    </w:p>
    <w:p w14:paraId="5CE2B332">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14.10供应商提交的响应文件和资料将给予保密，但不退回（有关证件或证照的原件除外）。</w:t>
      </w:r>
    </w:p>
    <w:p w14:paraId="2C2823A1">
      <w:pPr>
        <w:pStyle w:val="9"/>
        <w:spacing w:beforeAutospacing="0" w:afterAutospacing="0" w:line="440" w:lineRule="exact"/>
        <w:rPr>
          <w:rFonts w:hint="eastAsia" w:ascii="宋体" w:hAnsi="宋体" w:cs="宋体"/>
          <w:color w:val="auto"/>
          <w:highlight w:val="none"/>
        </w:rPr>
      </w:pPr>
      <w:r>
        <w:rPr>
          <w:rFonts w:hint="eastAsia" w:ascii="宋体" w:hAnsi="宋体" w:cs="宋体"/>
          <w:color w:val="auto"/>
          <w:highlight w:val="none"/>
          <w:shd w:val="clear" w:color="auto" w:fill="FFFFFF"/>
        </w:rPr>
        <w:t> </w:t>
      </w:r>
    </w:p>
    <w:p w14:paraId="497F7762">
      <w:pPr>
        <w:pStyle w:val="9"/>
        <w:spacing w:beforeAutospacing="0" w:afterAutospacing="0" w:line="440" w:lineRule="exact"/>
        <w:jc w:val="center"/>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五、合同授予</w:t>
      </w:r>
    </w:p>
    <w:p w14:paraId="2CAD163F">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15.授予合同的准则</w:t>
      </w:r>
    </w:p>
    <w:p w14:paraId="1D1A4812">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15.1除不可抗力等因素外，合同将授予响应文件符合竞争性磋商文件要求，能够圆满地履行合同，且被磋商小组推荐为第一成交候选人的供应商。</w:t>
      </w:r>
    </w:p>
    <w:p w14:paraId="4D33DE63">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15.2 合同履行中，采购人需追加与合同标的相同的货物、工程或者服务的，在不改变合同其他条款的前提下，可以与成交人协商签订补充合同，但所有补充合同的采购金额不得超过原合同采购金额的10%。</w:t>
      </w:r>
    </w:p>
    <w:p w14:paraId="20558A49">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15.3为维护国家利益和社会公共利益，最低报价不是被授予合同的绝对保证。</w:t>
      </w:r>
    </w:p>
    <w:p w14:paraId="090C5A02">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16.确定成交供应商</w:t>
      </w:r>
    </w:p>
    <w:p w14:paraId="74D133A7">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16.1采购人委托代理机构组织竞争性磋商采购活动的，采购代理机构在评审结束后2个工作日内将评审报告送采购人确认。</w:t>
      </w:r>
    </w:p>
    <w:p w14:paraId="207DF468">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034FD057">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17.成交通知</w:t>
      </w:r>
    </w:p>
    <w:p w14:paraId="493C86C1">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17.1采购人或者采购代理机构在成交人确定后2个工作日内，在省级以上财政部门指定的媒体上公告成交结果，同时向成交人发出成交通知书。采用书面推荐供应商参加采购活动的，还将公告采购人和评审专家的推荐意见。</w:t>
      </w:r>
    </w:p>
    <w:p w14:paraId="67359C7C">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17.2成交通知书对采购人和成交人具有同等法律效力。除不可抗力因素或政策原因外，成交通知书发出后，采购人改变成交结果，或者成交人拒绝签订合同的，均应当承担相应的法律责任。未成交人对成交结果公告如果有异议的，应当自成交结果公告刊登之日起7个工作日内，以书面形式向采购人或采购代理机构提出质疑。</w:t>
      </w:r>
    </w:p>
    <w:p w14:paraId="492DE7B0">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18.签订合同</w:t>
      </w:r>
    </w:p>
    <w:p w14:paraId="3D76539F">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18.1采购人与成交人应当在成交通知书发出之日起30日内，按照采购文件确定的合同文本以及采购标的、规格型号、采购金额、采购数量、技术和服务要求等事项签订</w:t>
      </w:r>
      <w:r>
        <w:rPr>
          <w:rFonts w:hint="eastAsia" w:ascii="宋体" w:hAnsi="宋体" w:cs="宋体"/>
          <w:color w:val="auto"/>
          <w:highlight w:val="none"/>
          <w:shd w:val="clear" w:color="auto" w:fill="FFFFFF"/>
          <w:lang w:eastAsia="zh-CN"/>
        </w:rPr>
        <w:t>合同</w:t>
      </w:r>
      <w:r>
        <w:rPr>
          <w:rFonts w:hint="eastAsia" w:ascii="宋体" w:hAnsi="宋体" w:cs="宋体"/>
          <w:color w:val="auto"/>
          <w:highlight w:val="none"/>
          <w:shd w:val="clear" w:color="auto" w:fill="FFFFFF"/>
        </w:rPr>
        <w:t>。根据项目的特点和需要，采购人如果对签订合同的时间期限、地点有特别要求的，可以在成交通知书中进一步明确，成交人应当按照成交通知书的规定和要求，及时与采购人签订合同。</w:t>
      </w:r>
    </w:p>
    <w:p w14:paraId="36BAFCD5">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18.2竞争性磋商文件、成交人的响应文件及其有关澄清承诺文件等，均为签订</w:t>
      </w:r>
      <w:r>
        <w:rPr>
          <w:rFonts w:hint="eastAsia" w:ascii="宋体" w:hAnsi="宋体" w:cs="宋体"/>
          <w:color w:val="auto"/>
          <w:highlight w:val="none"/>
          <w:shd w:val="clear" w:color="auto" w:fill="FFFFFF"/>
          <w:lang w:eastAsia="zh-CN"/>
        </w:rPr>
        <w:t>合同</w:t>
      </w:r>
      <w:r>
        <w:rPr>
          <w:rFonts w:hint="eastAsia" w:ascii="宋体" w:hAnsi="宋体" w:cs="宋体"/>
          <w:color w:val="auto"/>
          <w:highlight w:val="none"/>
          <w:shd w:val="clear" w:color="auto" w:fill="FFFFFF"/>
        </w:rPr>
        <w:t>的依据和组成部分。</w:t>
      </w:r>
    </w:p>
    <w:p w14:paraId="42D77FA3">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1B9C4BF2">
      <w:pPr>
        <w:pStyle w:val="9"/>
        <w:spacing w:beforeAutospacing="0" w:afterAutospacing="0" w:line="440" w:lineRule="exact"/>
        <w:rPr>
          <w:rFonts w:hint="eastAsia" w:ascii="宋体" w:hAnsi="宋体" w:cs="宋体"/>
          <w:color w:val="auto"/>
          <w:highlight w:val="none"/>
        </w:rPr>
      </w:pPr>
      <w:r>
        <w:rPr>
          <w:rFonts w:hint="eastAsia" w:ascii="宋体" w:hAnsi="宋体" w:cs="宋体"/>
          <w:color w:val="auto"/>
          <w:highlight w:val="none"/>
          <w:shd w:val="clear" w:color="auto" w:fill="FFFFFF"/>
        </w:rPr>
        <w:t> </w:t>
      </w:r>
    </w:p>
    <w:p w14:paraId="650F75D2">
      <w:pPr>
        <w:pStyle w:val="9"/>
        <w:spacing w:beforeAutospacing="0" w:afterAutospacing="0" w:line="440" w:lineRule="exact"/>
        <w:jc w:val="center"/>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六、询问、质疑与投诉</w:t>
      </w:r>
    </w:p>
    <w:p w14:paraId="5D361A4C">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19.询问</w:t>
      </w:r>
    </w:p>
    <w:p w14:paraId="0FAADA6D">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19.1潜在供应商或供应商对本次采购活动的有关事项若有疑问，可向采购人或采购代理机构提出询问，采购人或采购代理机构将按照有关规定进行答复。</w:t>
      </w:r>
    </w:p>
    <w:p w14:paraId="593693B4">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20.质疑</w:t>
      </w:r>
    </w:p>
    <w:p w14:paraId="0A1FAC0E">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20.1质疑应在自知道或应知权益受损之日起 7 个工作日内提出，并符合下列条件：</w:t>
      </w:r>
    </w:p>
    <w:p w14:paraId="0F0A4271">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20.1.1对磋商文件提出质疑的，质疑人应为潜在供应商，且两者的身份、名称等均应保持一致。对采购过程、结果提出质疑的，质疑人应为供应商，且两者的身份、名称等均应保持一致。提出质疑的供应商应当是直接参与所质疑项目采购活动的供应商。</w:t>
      </w:r>
    </w:p>
    <w:p w14:paraId="0FE8066C">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20.1.2质疑人应提交质疑函原件。</w:t>
      </w:r>
    </w:p>
    <w:p w14:paraId="44BE3E70">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20.1.3质疑函应包括下列主要内容：</w:t>
      </w:r>
    </w:p>
    <w:p w14:paraId="21AECA0F">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①质疑人的基本信息，至少包括：全称、地址、邮政编码、联系人及联系电话等；适合自然人参加磋商的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626A4190">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②所质疑项目的基本信息，至少包括：项目编号、项目名称等；</w:t>
      </w:r>
    </w:p>
    <w:p w14:paraId="3056EFC5">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③所质疑的具体事项（以下简称：“质疑事项”）；</w:t>
      </w:r>
    </w:p>
    <w:p w14:paraId="2774B30D">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④质疑人自身权益受到损害的事实依据和证明材料，至少包括：</w:t>
      </w:r>
    </w:p>
    <w:p w14:paraId="61F5B428">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a1所质疑的具体事项事实存在的证明材料；</w:t>
      </w:r>
    </w:p>
    <w:p w14:paraId="29B01CC1">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a2所质疑的具体事项事实导致质疑人自身权益受到损害的证明材料，如：采购文件、采购过程或成交结果违法违规，损害自己合法权益等证明材料；</w:t>
      </w:r>
    </w:p>
    <w:p w14:paraId="6FF55833">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34FFA3D3">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⑤针对质疑事项提出的明确请求和法律依据，</w:t>
      </w:r>
    </w:p>
    <w:p w14:paraId="7B081D55">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3C3AD088">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⑥提出质疑的日期以及质疑人代表联系方式，至少包括：姓名、手机、电子信箱、邮寄地址等。</w:t>
      </w:r>
    </w:p>
    <w:p w14:paraId="4BF2D092">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20.2对不符合前文第20.1条规定的质疑，采购人或采购代理机构将按照下列规定进行处理：</w:t>
      </w:r>
    </w:p>
    <w:p w14:paraId="3AC95D9D">
      <w:pPr>
        <w:pStyle w:val="9"/>
        <w:spacing w:beforeAutospacing="0" w:afterAutospacing="0" w:line="440" w:lineRule="exact"/>
        <w:ind w:firstLine="240" w:firstLineChars="1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20.2.1超过质疑时效提交的或者质疑人不是直接参与所质疑项目采购活动的供应商，书面告知质疑人其质疑不成立的原因和理由。</w:t>
      </w:r>
    </w:p>
    <w:p w14:paraId="62D44002">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20.2.2质疑函内容不符合规定的，告知质疑人修改、补充后在规定的时效内重新提交质疑函原件。质疑人拒不修改或补充的，则采购人或采购代理机构应当在质疑答复期内书面告知对方质疑不成立的原因和理由。</w:t>
      </w:r>
    </w:p>
    <w:p w14:paraId="2E22B4A0">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20.2.3质疑人修改、补充质疑函超过质疑时效提交的按20.2.1款处理。供应商提交质疑函时，要认真阅读本章第20条关于质疑的相关规定，以免内容或资料不齐，需要修改补充而延误时间。</w:t>
      </w:r>
    </w:p>
    <w:p w14:paraId="01C3EF78">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20.3对符合前文第20.1条规定的质疑，采购人或采购代理机构将</w:t>
      </w:r>
      <w:r>
        <w:rPr>
          <w:rFonts w:hint="eastAsia" w:ascii="宋体" w:hAnsi="宋体" w:cs="宋体"/>
          <w:color w:val="auto"/>
          <w:highlight w:val="none"/>
          <w:shd w:val="clear" w:color="auto" w:fill="FFFFFF"/>
          <w:lang w:val="en-US" w:eastAsia="zh-CN"/>
        </w:rPr>
        <w:t>受理之日起七个工作日内</w:t>
      </w:r>
      <w:r>
        <w:rPr>
          <w:rFonts w:hint="eastAsia" w:ascii="宋体" w:hAnsi="宋体" w:cs="宋体"/>
          <w:color w:val="auto"/>
          <w:highlight w:val="none"/>
          <w:shd w:val="clear" w:color="auto" w:fill="FFFFFF"/>
        </w:rPr>
        <w:t>进行答复。</w:t>
      </w:r>
    </w:p>
    <w:p w14:paraId="2E4AA07D">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21.投诉</w:t>
      </w:r>
    </w:p>
    <w:p w14:paraId="2F74167F">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21.1若对质疑答复不满意或质疑答复未在答复期限内作出，质疑人可在答复期限届满之日起15个工作日内向磋商文件中载明的监督管理部门投诉。</w:t>
      </w:r>
    </w:p>
    <w:p w14:paraId="6FF2FC44">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21.2投诉应有明确的请求和必要的证明材料，投诉的事项不得超出已质疑事项的范围。</w:t>
      </w:r>
    </w:p>
    <w:p w14:paraId="5E5C31BA">
      <w:pPr>
        <w:pStyle w:val="9"/>
        <w:spacing w:beforeAutospacing="0" w:afterAutospacing="0" w:line="440" w:lineRule="exact"/>
        <w:jc w:val="center"/>
        <w:rPr>
          <w:rStyle w:val="30"/>
          <w:rFonts w:hint="eastAsia" w:ascii="宋体" w:hAnsi="宋体" w:cs="宋体"/>
          <w:color w:val="auto"/>
          <w:highlight w:val="none"/>
          <w:shd w:val="clear" w:color="auto" w:fill="FFFFFF"/>
        </w:rPr>
      </w:pPr>
    </w:p>
    <w:p w14:paraId="6CDB0FAF">
      <w:pPr>
        <w:pStyle w:val="9"/>
        <w:spacing w:beforeAutospacing="0" w:afterAutospacing="0" w:line="440" w:lineRule="exact"/>
        <w:jc w:val="center"/>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七、有关信息公告和监督部门</w:t>
      </w:r>
    </w:p>
    <w:p w14:paraId="18F4A45D">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22.信息公告媒体</w:t>
      </w:r>
    </w:p>
    <w:p w14:paraId="0BAF9275">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6D49FA8E">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22.2信息公告指定媒体：详见竞争性磋商须知前附表第</w:t>
      </w:r>
      <w:r>
        <w:rPr>
          <w:rFonts w:hint="eastAsia" w:ascii="宋体" w:hAnsi="宋体" w:cs="宋体"/>
          <w:color w:val="auto"/>
          <w:highlight w:val="none"/>
          <w:u w:val="single"/>
          <w:shd w:val="clear" w:color="auto" w:fill="FFFFFF"/>
        </w:rPr>
        <w:t>11</w:t>
      </w:r>
      <w:r>
        <w:rPr>
          <w:rFonts w:hint="eastAsia" w:ascii="宋体" w:hAnsi="宋体" w:cs="宋体"/>
          <w:color w:val="auto"/>
          <w:highlight w:val="none"/>
          <w:shd w:val="clear" w:color="auto" w:fill="FFFFFF"/>
        </w:rPr>
        <w:t>项。</w:t>
      </w:r>
    </w:p>
    <w:p w14:paraId="42F85CF1">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23.监督管理部门</w:t>
      </w:r>
    </w:p>
    <w:p w14:paraId="3E97F0F0">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23.1磋商采购活动的监督管理部门详见竞争性磋商须知前附表第</w:t>
      </w:r>
      <w:r>
        <w:rPr>
          <w:rFonts w:hint="eastAsia" w:ascii="宋体" w:hAnsi="宋体" w:cs="宋体"/>
          <w:color w:val="auto"/>
          <w:highlight w:val="none"/>
          <w:u w:val="single"/>
          <w:shd w:val="clear" w:color="auto" w:fill="FFFFFF"/>
        </w:rPr>
        <w:t>12</w:t>
      </w:r>
      <w:r>
        <w:rPr>
          <w:rFonts w:hint="eastAsia" w:ascii="宋体" w:hAnsi="宋体" w:cs="宋体"/>
          <w:color w:val="auto"/>
          <w:highlight w:val="none"/>
          <w:shd w:val="clear" w:color="auto" w:fill="FFFFFF"/>
        </w:rPr>
        <w:t>项。</w:t>
      </w:r>
    </w:p>
    <w:p w14:paraId="2DFDE701">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 </w:t>
      </w:r>
    </w:p>
    <w:p w14:paraId="597D4C3C">
      <w:pPr>
        <w:pStyle w:val="9"/>
        <w:spacing w:beforeAutospacing="0" w:afterAutospacing="0" w:line="440" w:lineRule="exact"/>
        <w:jc w:val="center"/>
        <w:rPr>
          <w:rStyle w:val="30"/>
          <w:rFonts w:hint="eastAsia" w:ascii="宋体" w:hAnsi="宋体" w:cs="宋体"/>
          <w:color w:val="auto"/>
          <w:highlight w:val="none"/>
          <w:shd w:val="clear" w:color="auto" w:fill="FFFFFF"/>
        </w:rPr>
      </w:pPr>
      <w:r>
        <w:rPr>
          <w:rStyle w:val="30"/>
          <w:rFonts w:hint="eastAsia" w:ascii="宋体" w:hAnsi="宋体" w:cs="宋体"/>
          <w:color w:val="auto"/>
          <w:highlight w:val="none"/>
          <w:shd w:val="clear" w:color="auto" w:fill="FFFFFF"/>
        </w:rPr>
        <w:t>八、根据采购项目特点或政策需要补充的其他内容</w:t>
      </w:r>
    </w:p>
    <w:p w14:paraId="67B6F010">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24.履约保证金</w:t>
      </w:r>
    </w:p>
    <w:p w14:paraId="4E614F36">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24.1采购人可以根据项目特点和需要，确定是否要求成交供应商在合同签订前，按照磋商文件规定的时间、形式、金额提交履约保证金，履约保证金的数额不超过中标合同金额的10%，具体详见磋商须知前附表第</w:t>
      </w:r>
      <w:r>
        <w:rPr>
          <w:rFonts w:hint="eastAsia" w:ascii="宋体" w:hAnsi="宋体" w:cs="宋体"/>
          <w:color w:val="auto"/>
          <w:highlight w:val="none"/>
          <w:u w:val="single"/>
          <w:shd w:val="clear" w:color="auto" w:fill="FFFFFF"/>
        </w:rPr>
        <w:t>13</w:t>
      </w:r>
      <w:r>
        <w:rPr>
          <w:rFonts w:hint="eastAsia" w:ascii="宋体" w:hAnsi="宋体" w:cs="宋体"/>
          <w:color w:val="auto"/>
          <w:highlight w:val="none"/>
          <w:shd w:val="clear" w:color="auto" w:fill="FFFFFF"/>
        </w:rPr>
        <w:t>项规定。</w:t>
      </w:r>
    </w:p>
    <w:p w14:paraId="7B79E7EB">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24.2磋商文件要求在合同签订前提交履约保证金，如果成交供应商无故拖延或者拒不提交履约保证金的，则视为成交供应商拒绝与采购人签订合同，该成交供应商将承担违法行为的法律责任。</w:t>
      </w:r>
    </w:p>
    <w:p w14:paraId="725203EA">
      <w:pPr>
        <w:pStyle w:val="9"/>
        <w:spacing w:beforeAutospacing="0" w:afterAutospacing="0" w:line="440" w:lineRule="exact"/>
        <w:rPr>
          <w:rFonts w:hint="eastAsia" w:ascii="宋体" w:hAnsi="宋体" w:cs="宋体"/>
          <w:color w:val="auto"/>
          <w:highlight w:val="none"/>
        </w:rPr>
      </w:pPr>
      <w:r>
        <w:rPr>
          <w:rStyle w:val="30"/>
          <w:rFonts w:hint="eastAsia" w:ascii="宋体" w:hAnsi="宋体" w:cs="宋体"/>
          <w:color w:val="auto"/>
          <w:highlight w:val="none"/>
          <w:shd w:val="clear" w:color="auto" w:fill="FFFFFF"/>
        </w:rPr>
        <w:t>25.其他新增内容：</w:t>
      </w:r>
    </w:p>
    <w:p w14:paraId="3F0DDCD4">
      <w:pPr>
        <w:pStyle w:val="9"/>
        <w:spacing w:beforeAutospacing="0" w:afterAutospacing="0" w:line="440" w:lineRule="exact"/>
        <w:ind w:firstLine="240" w:firstLineChars="100"/>
        <w:rPr>
          <w:rFonts w:hint="eastAsia" w:ascii="宋体" w:hAnsi="宋体" w:cs="宋体"/>
          <w:color w:val="auto"/>
          <w:highlight w:val="none"/>
        </w:rPr>
      </w:pPr>
      <w:r>
        <w:rPr>
          <w:rFonts w:hint="eastAsia" w:ascii="宋体" w:hAnsi="宋体" w:cs="宋体"/>
          <w:color w:val="auto"/>
          <w:highlight w:val="none"/>
          <w:shd w:val="clear" w:color="auto" w:fill="FFFFFF"/>
        </w:rPr>
        <w:t>根据采购项目特点或政策需要补充的其他新增内容详见竞争性磋商须知前附表第</w:t>
      </w:r>
      <w:r>
        <w:rPr>
          <w:rFonts w:hint="eastAsia" w:ascii="宋体" w:hAnsi="宋体" w:cs="宋体"/>
          <w:color w:val="auto"/>
          <w:highlight w:val="none"/>
          <w:u w:val="single"/>
          <w:shd w:val="clear" w:color="auto" w:fill="FFFFFF"/>
        </w:rPr>
        <w:t>14</w:t>
      </w:r>
      <w:r>
        <w:rPr>
          <w:rFonts w:hint="eastAsia" w:ascii="宋体" w:hAnsi="宋体" w:cs="宋体"/>
          <w:color w:val="auto"/>
          <w:highlight w:val="none"/>
          <w:shd w:val="clear" w:color="auto" w:fill="FFFFFF"/>
        </w:rPr>
        <w:t>项。</w:t>
      </w:r>
    </w:p>
    <w:p w14:paraId="75AE6CBD">
      <w:pPr>
        <w:pStyle w:val="9"/>
        <w:spacing w:beforeAutospacing="0" w:afterAutospacing="0" w:line="440" w:lineRule="exact"/>
        <w:outlineLvl w:val="0"/>
        <w:rPr>
          <w:rStyle w:val="30"/>
          <w:rFonts w:hint="eastAsia" w:ascii="宋体" w:hAnsi="宋体" w:cs="宋体"/>
          <w:color w:val="0000FF"/>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0CDF9765">
      <w:pPr>
        <w:pStyle w:val="9"/>
        <w:spacing w:beforeAutospacing="0" w:afterAutospacing="0"/>
        <w:jc w:val="center"/>
        <w:outlineLvl w:val="0"/>
        <w:rPr>
          <w:rStyle w:val="30"/>
          <w:rFonts w:hint="eastAsia" w:ascii="宋体" w:hAnsi="宋体" w:cs="宋体"/>
          <w:color w:val="auto"/>
          <w:sz w:val="36"/>
          <w:szCs w:val="36"/>
          <w:highlight w:val="none"/>
          <w:shd w:val="clear" w:color="auto" w:fill="FFFFFF"/>
        </w:rPr>
      </w:pPr>
      <w:bookmarkStart w:id="4" w:name="_Toc19825"/>
      <w:r>
        <w:rPr>
          <w:rStyle w:val="30"/>
          <w:rFonts w:hint="eastAsia" w:ascii="宋体" w:hAnsi="宋体" w:cs="宋体"/>
          <w:color w:val="auto"/>
          <w:sz w:val="36"/>
          <w:szCs w:val="36"/>
          <w:highlight w:val="none"/>
          <w:shd w:val="clear" w:color="auto" w:fill="FFFFFF"/>
        </w:rPr>
        <w:t>第三章  采购内容及要求</w:t>
      </w:r>
      <w:bookmarkEnd w:id="4"/>
    </w:p>
    <w:p w14:paraId="72E13A82">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1"/>
        <w:rPr>
          <w:rStyle w:val="30"/>
          <w:rFonts w:hint="eastAsia" w:ascii="宋体" w:hAnsi="宋体" w:eastAsia="宋体" w:cs="宋体"/>
          <w:color w:val="auto"/>
          <w:sz w:val="24"/>
          <w:szCs w:val="24"/>
          <w:highlight w:val="none"/>
          <w:lang w:bidi="ar"/>
        </w:rPr>
      </w:pPr>
      <w:r>
        <w:rPr>
          <w:rStyle w:val="30"/>
          <w:rFonts w:hint="eastAsia" w:ascii="宋体" w:hAnsi="宋体" w:eastAsia="宋体" w:cs="宋体"/>
          <w:color w:val="auto"/>
          <w:sz w:val="24"/>
          <w:szCs w:val="24"/>
          <w:highlight w:val="none"/>
          <w:lang w:bidi="ar"/>
        </w:rPr>
        <w:t>一、项目概况</w:t>
      </w:r>
    </w:p>
    <w:p w14:paraId="1859E391">
      <w:pPr>
        <w:pStyle w:val="41"/>
        <w:keepNext w:val="0"/>
        <w:keepLines w:val="0"/>
        <w:pageBreakBefore w:val="0"/>
        <w:widowControl w:val="0"/>
        <w:kinsoku/>
        <w:wordWrap/>
        <w:overflowPunct/>
        <w:topLinePunct w:val="0"/>
        <w:autoSpaceDE/>
        <w:autoSpaceDN/>
        <w:bidi w:val="0"/>
        <w:adjustRightInd/>
        <w:snapToGrid/>
        <w:spacing w:beforeAutospacing="0"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本项目为福建省永安市新立工贸有限责任公司与福建省永安监狱联合采购，项目</w:t>
      </w:r>
      <w:r>
        <w:rPr>
          <w:rFonts w:hint="eastAsia" w:ascii="宋体" w:hAnsi="宋体" w:cs="宋体"/>
          <w:color w:val="auto"/>
          <w:sz w:val="24"/>
          <w:szCs w:val="24"/>
          <w:highlight w:val="none"/>
          <w:lang w:val="en-US" w:eastAsia="zh-CN"/>
        </w:rPr>
        <w:t>预算</w:t>
      </w:r>
      <w:r>
        <w:rPr>
          <w:rFonts w:hint="eastAsia" w:ascii="宋体" w:hAnsi="宋体" w:eastAsia="宋体" w:cs="宋体"/>
          <w:color w:val="auto"/>
          <w:sz w:val="24"/>
          <w:szCs w:val="24"/>
          <w:highlight w:val="none"/>
          <w:lang w:eastAsia="zh-CN"/>
        </w:rPr>
        <w:t>金额</w:t>
      </w:r>
      <w:r>
        <w:rPr>
          <w:rFonts w:hint="eastAsia" w:ascii="宋体" w:hAnsi="宋体" w:eastAsia="宋体" w:cs="宋体"/>
          <w:color w:val="auto"/>
          <w:sz w:val="24"/>
          <w:szCs w:val="24"/>
          <w:highlight w:val="none"/>
          <w:lang w:val="en-US" w:eastAsia="zh-CN"/>
        </w:rPr>
        <w:t>89</w:t>
      </w:r>
      <w:r>
        <w:rPr>
          <w:rFonts w:hint="eastAsia" w:ascii="宋体" w:hAnsi="宋体" w:eastAsia="宋体" w:cs="宋体"/>
          <w:color w:val="auto"/>
          <w:sz w:val="24"/>
          <w:szCs w:val="24"/>
          <w:highlight w:val="none"/>
          <w:lang w:eastAsia="zh-CN"/>
        </w:rPr>
        <w:t>万元，其中福建省永安市新立工贸有限责任公司自筹资金49万元、福建省永安监狱财政资金4</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万元，福建省永安监狱采购需求内容及服务要求与本次采购一致；采购结果出来后，福建省永安市新立工贸有限责任公司、福建省永安监狱与成交供应商根据成交下浮率分别签订合同、分别据实结算。</w:t>
      </w:r>
    </w:p>
    <w:p w14:paraId="3A682DF5">
      <w:pPr>
        <w:pStyle w:val="41"/>
        <w:keepNext w:val="0"/>
        <w:keepLines w:val="0"/>
        <w:pageBreakBefore w:val="0"/>
        <w:widowControl w:val="0"/>
        <w:kinsoku/>
        <w:wordWrap/>
        <w:overflowPunct/>
        <w:topLinePunct w:val="0"/>
        <w:autoSpaceDE/>
        <w:autoSpaceDN/>
        <w:bidi w:val="0"/>
        <w:adjustRightInd/>
        <w:snapToGrid/>
        <w:spacing w:beforeAutospacing="0" w:line="44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2、服务时间为签订采购合同之日起至2027年12月31日，若签订的分项目监理合同的具体期限超过2027年12月31日的，以签订的分项目监理合同的具体期限为准。</w:t>
      </w:r>
    </w:p>
    <w:p w14:paraId="481C7DC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报价要求</w:t>
      </w:r>
    </w:p>
    <w:p w14:paraId="1CD0CD0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.1供应商须在报价一览表总价中填写</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报价，并在报价一览表“备注”一栏中填写对应的下浮率。</w:t>
      </w:r>
      <w:r>
        <w:rPr>
          <w:rFonts w:hint="eastAsia" w:ascii="宋体" w:hAnsi="宋体" w:eastAsia="宋体" w:cs="宋体"/>
          <w:color w:val="auto"/>
          <w:sz w:val="24"/>
          <w:szCs w:val="24"/>
          <w:highlight w:val="none"/>
          <w:lang w:eastAsia="zh-CN"/>
        </w:rPr>
        <w:t>计算公式如下：</w:t>
      </w:r>
      <w:r>
        <w:rPr>
          <w:rFonts w:hint="eastAsia" w:ascii="宋体" w:hAnsi="宋体" w:eastAsia="宋体" w:cs="宋体"/>
          <w:color w:val="auto"/>
          <w:sz w:val="24"/>
          <w:szCs w:val="24"/>
          <w:highlight w:val="none"/>
          <w:lang w:val="en-US" w:eastAsia="zh-CN"/>
        </w:rPr>
        <w:t>响应报价=</w:t>
      </w:r>
      <w:r>
        <w:rPr>
          <w:rFonts w:hint="eastAsia" w:ascii="宋体" w:hAnsi="宋体" w:eastAsia="宋体" w:cs="宋体"/>
          <w:color w:val="auto"/>
          <w:sz w:val="24"/>
          <w:szCs w:val="24"/>
          <w:highlight w:val="none"/>
          <w:lang w:eastAsia="zh-CN"/>
        </w:rPr>
        <w:t>预算金额*(1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下浮率</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。例：本项目预算金额为</w:t>
      </w:r>
      <w:r>
        <w:rPr>
          <w:rFonts w:hint="eastAsia" w:ascii="宋体" w:hAnsi="宋体" w:eastAsia="宋体" w:cs="宋体"/>
          <w:color w:val="auto"/>
          <w:sz w:val="24"/>
          <w:szCs w:val="24"/>
          <w:highlight w:val="none"/>
          <w:lang w:val="en-US" w:eastAsia="zh-CN"/>
        </w:rPr>
        <w:t>490000</w:t>
      </w:r>
      <w:r>
        <w:rPr>
          <w:rFonts w:hint="eastAsia" w:ascii="宋体" w:hAnsi="宋体" w:eastAsia="宋体" w:cs="宋体"/>
          <w:color w:val="auto"/>
          <w:sz w:val="24"/>
          <w:szCs w:val="24"/>
          <w:highlight w:val="none"/>
          <w:lang w:eastAsia="zh-CN"/>
        </w:rPr>
        <w:t>元，下浮率为10.00%，则</w:t>
      </w:r>
      <w:r>
        <w:rPr>
          <w:rFonts w:hint="eastAsia" w:ascii="宋体" w:hAnsi="宋体" w:eastAsia="宋体" w:cs="宋体"/>
          <w:color w:val="auto"/>
          <w:sz w:val="24"/>
          <w:szCs w:val="24"/>
          <w:highlight w:val="none"/>
          <w:lang w:val="en-US" w:eastAsia="zh-CN"/>
        </w:rPr>
        <w:t>响应报价=490000</w:t>
      </w:r>
      <w:r>
        <w:rPr>
          <w:rFonts w:hint="eastAsia" w:ascii="宋体" w:hAnsi="宋体" w:eastAsia="宋体" w:cs="宋体"/>
          <w:color w:val="auto"/>
          <w:sz w:val="24"/>
          <w:szCs w:val="24"/>
          <w:highlight w:val="none"/>
          <w:lang w:eastAsia="zh-CN"/>
        </w:rPr>
        <w:t>*(1-10.00%)=</w:t>
      </w:r>
      <w:r>
        <w:rPr>
          <w:rFonts w:hint="eastAsia" w:ascii="宋体" w:hAnsi="宋体" w:eastAsia="宋体" w:cs="宋体"/>
          <w:color w:val="auto"/>
          <w:sz w:val="24"/>
          <w:szCs w:val="24"/>
          <w:highlight w:val="none"/>
          <w:lang w:val="en-US" w:eastAsia="zh-CN"/>
        </w:rPr>
        <w:t>44100</w:t>
      </w:r>
      <w:r>
        <w:rPr>
          <w:rFonts w:hint="eastAsia" w:ascii="宋体" w:hAnsi="宋体" w:eastAsia="宋体" w:cs="宋体"/>
          <w:color w:val="auto"/>
          <w:sz w:val="24"/>
          <w:szCs w:val="24"/>
          <w:highlight w:val="none"/>
          <w:lang w:eastAsia="zh-CN"/>
        </w:rPr>
        <w:t>0元。则供应商应在报价一览表中填入投标总价为</w:t>
      </w:r>
      <w:r>
        <w:rPr>
          <w:rFonts w:hint="eastAsia" w:ascii="宋体" w:hAnsi="宋体" w:eastAsia="宋体" w:cs="宋体"/>
          <w:color w:val="auto"/>
          <w:sz w:val="24"/>
          <w:szCs w:val="24"/>
          <w:highlight w:val="none"/>
          <w:lang w:val="en-US" w:eastAsia="zh-CN"/>
        </w:rPr>
        <w:t>44100</w:t>
      </w:r>
      <w:r>
        <w:rPr>
          <w:rFonts w:hint="eastAsia" w:ascii="宋体" w:hAnsi="宋体" w:eastAsia="宋体" w:cs="宋体"/>
          <w:color w:val="auto"/>
          <w:sz w:val="24"/>
          <w:szCs w:val="24"/>
          <w:highlight w:val="none"/>
          <w:lang w:eastAsia="zh-CN"/>
        </w:rPr>
        <w:t>0元，</w:t>
      </w:r>
      <w:r>
        <w:rPr>
          <w:rFonts w:hint="eastAsia" w:ascii="宋体" w:hAnsi="宋体" w:eastAsia="宋体" w:cs="宋体"/>
          <w:color w:val="auto"/>
          <w:sz w:val="24"/>
          <w:szCs w:val="24"/>
          <w:highlight w:val="none"/>
          <w:lang w:val="en-US" w:eastAsia="zh-CN"/>
        </w:rPr>
        <w:t>下浮率为10.00%</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响应报价和下浮率均“四舍五入”保留至小数点后两位</w:t>
      </w:r>
      <w:r>
        <w:rPr>
          <w:rFonts w:hint="eastAsia" w:ascii="宋体" w:hAnsi="宋体" w:eastAsia="宋体" w:cs="宋体"/>
          <w:b/>
          <w:bCs/>
          <w:color w:val="auto"/>
          <w:sz w:val="24"/>
          <w:szCs w:val="24"/>
          <w:highlight w:val="none"/>
          <w:lang w:eastAsia="zh-CN"/>
        </w:rPr>
        <w:t>）</w:t>
      </w:r>
    </w:p>
    <w:p w14:paraId="45F8D4A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.2本项目监理费参照国家发展改革委、建设部关于印发《建设工程监理与相关服务收费管理规定》的通知（发改价格</w:t>
      </w:r>
      <w:r>
        <w:rPr>
          <w:rFonts w:hint="eastAsia" w:asciiTheme="minorEastAsia" w:hAnsiTheme="minorEastAsia" w:eastAsiaTheme="minorEastAsia" w:cstheme="minorEastAsia"/>
          <w:color w:val="auto"/>
          <w:sz w:val="24"/>
          <w:szCs w:val="24"/>
          <w:highlight w:val="none"/>
          <w:lang w:eastAsia="zh-CN"/>
        </w:rPr>
        <w:t>〔2007〕670号</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结合《关于进一步放开建设项目专业服务价格的通知》发改价格〔2015〕299号按单个项目进行计费</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Cs w:val="0"/>
          <w:color w:val="auto"/>
          <w:kern w:val="2"/>
          <w:sz w:val="24"/>
          <w:szCs w:val="24"/>
          <w:highlight w:val="none"/>
          <w:lang w:val="en-US" w:eastAsia="zh-CN" w:bidi="ar-SA"/>
        </w:rPr>
        <w:t>单项合同监理合同价=单项合同施工合同价*3.3%*专业系数调整1.0*高程调整系数1.0*工程复杂程度调整系数1.0*（1－成交下浮率）</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（小于5万元的零星修缮工程无施工合同价的，单项合同监理合同价=</w:t>
      </w:r>
      <w:r>
        <w:rPr>
          <w:rFonts w:hint="eastAsia" w:asciiTheme="minorEastAsia" w:hAnsiTheme="minorEastAsia" w:eastAsiaTheme="minorEastAsia" w:cstheme="minorEastAsia"/>
          <w:bCs w:val="0"/>
          <w:color w:val="auto"/>
          <w:kern w:val="2"/>
          <w:sz w:val="24"/>
          <w:szCs w:val="24"/>
          <w:highlight w:val="none"/>
          <w:lang w:val="en-US" w:eastAsia="zh-CN" w:bidi="ar-SA"/>
        </w:rPr>
        <w:t>单项</w:t>
      </w:r>
      <w:r>
        <w:rPr>
          <w:rFonts w:hint="eastAsia" w:asciiTheme="minorEastAsia" w:hAnsiTheme="minorEastAsia" w:eastAsiaTheme="minorEastAsia" w:cstheme="minorEastAsia"/>
          <w:color w:val="auto"/>
          <w:sz w:val="24"/>
          <w:szCs w:val="24"/>
          <w:highlight w:val="none"/>
          <w:lang w:val="en-US" w:eastAsia="zh-CN"/>
        </w:rPr>
        <w:t>工程结算审核价</w:t>
      </w:r>
      <w:r>
        <w:rPr>
          <w:rFonts w:hint="eastAsia" w:asciiTheme="minorEastAsia" w:hAnsiTheme="minorEastAsia" w:eastAsiaTheme="minorEastAsia" w:cstheme="minorEastAsia"/>
          <w:bCs w:val="0"/>
          <w:color w:val="auto"/>
          <w:kern w:val="2"/>
          <w:sz w:val="24"/>
          <w:szCs w:val="24"/>
          <w:highlight w:val="none"/>
          <w:lang w:val="en-US" w:eastAsia="zh-CN" w:bidi="ar-SA"/>
        </w:rPr>
        <w:t>*3.3%*专业系数调整1.0*高程调整系数1.0*工程复杂程度调整系数1.0*（1－成交下浮率）</w:t>
      </w:r>
      <w:r>
        <w:rPr>
          <w:rFonts w:hint="eastAsia" w:asciiTheme="minorEastAsia" w:hAnsiTheme="minorEastAsia" w:eastAsiaTheme="minorEastAsia" w:cstheme="minorEastAsia"/>
          <w:color w:val="auto"/>
          <w:sz w:val="24"/>
          <w:szCs w:val="24"/>
          <w:highlight w:val="none"/>
          <w:lang w:val="en-US" w:eastAsia="zh-CN"/>
        </w:rPr>
        <w:t>）</w:t>
      </w:r>
    </w:p>
    <w:p w14:paraId="1D87CDE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.3本项目供应商的投标报价不作为合同执行价格，评审时的报价只作为获取实际结算的下浮率依据，不作为实际结算的合同金额，实际合同金额为预算金额。</w:t>
      </w:r>
    </w:p>
    <w:p w14:paraId="3B72D80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成交后签订年度合同，合同金额以预算金额为准。单个具体项目以双方签订的分项目监理合同时间为准。</w:t>
      </w:r>
      <w:r>
        <w:rPr>
          <w:rFonts w:ascii="宋体" w:hAnsi="宋体"/>
          <w:color w:val="000000" w:themeColor="text1"/>
          <w:sz w:val="24"/>
          <w:lang w:eastAsia="zh-CN"/>
          <w14:textFill>
            <w14:solidFill>
              <w14:schemeClr w14:val="tx1"/>
            </w14:solidFill>
          </w14:textFill>
        </w:rPr>
        <w:t>具体项目的启动及期限以分项目</w:t>
      </w:r>
      <w:r>
        <w:rPr>
          <w:rFonts w:hint="eastAsia" w:ascii="宋体" w:hAnsi="宋体"/>
          <w:color w:val="000000" w:themeColor="text1"/>
          <w:sz w:val="24"/>
          <w:lang w:val="en-US" w:eastAsia="zh-CN"/>
          <w14:textFill>
            <w14:solidFill>
              <w14:schemeClr w14:val="tx1"/>
            </w14:solidFill>
          </w14:textFill>
        </w:rPr>
        <w:t>监理</w:t>
      </w:r>
      <w:r>
        <w:rPr>
          <w:rFonts w:ascii="宋体" w:hAnsi="宋体"/>
          <w:color w:val="000000" w:themeColor="text1"/>
          <w:sz w:val="24"/>
          <w:lang w:eastAsia="zh-CN"/>
          <w14:textFill>
            <w14:solidFill>
              <w14:schemeClr w14:val="tx1"/>
            </w14:solidFill>
          </w14:textFill>
        </w:rPr>
        <w:t>合同的日期为准。分项目</w:t>
      </w:r>
      <w:r>
        <w:rPr>
          <w:rFonts w:hint="eastAsia" w:ascii="宋体" w:hAnsi="宋体"/>
          <w:color w:val="000000" w:themeColor="text1"/>
          <w:sz w:val="24"/>
          <w:lang w:val="en-US" w:eastAsia="zh-CN"/>
          <w14:textFill>
            <w14:solidFill>
              <w14:schemeClr w14:val="tx1"/>
            </w14:solidFill>
          </w14:textFill>
        </w:rPr>
        <w:t>监理</w:t>
      </w:r>
      <w:r>
        <w:rPr>
          <w:rFonts w:ascii="宋体" w:hAnsi="宋体"/>
          <w:color w:val="000000" w:themeColor="text1"/>
          <w:sz w:val="24"/>
          <w:lang w:eastAsia="zh-CN"/>
          <w14:textFill>
            <w14:solidFill>
              <w14:schemeClr w14:val="tx1"/>
            </w14:solidFill>
          </w14:textFill>
        </w:rPr>
        <w:t>合同属于年度合同的有效组成部分，与年度合同具有同等法律效力。</w:t>
      </w:r>
    </w:p>
    <w:p w14:paraId="0E251593">
      <w:pPr>
        <w:pStyle w:val="41"/>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outlineLvl w:val="9"/>
        <w:rPr>
          <w:rFonts w:hint="eastAsia" w:ascii="宋体" w:hAnsi="宋体" w:cs="宋体"/>
          <w:b w:val="0"/>
          <w:bCs/>
          <w:color w:val="auto"/>
          <w:sz w:val="24"/>
          <w:szCs w:val="24"/>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本项目合同</w:t>
      </w:r>
      <w:r>
        <w:rPr>
          <w:rFonts w:hint="eastAsia" w:ascii="宋体" w:hAnsi="宋体" w:eastAsia="宋体" w:cs="宋体"/>
          <w:color w:val="auto"/>
          <w:sz w:val="24"/>
          <w:szCs w:val="24"/>
          <w:highlight w:val="none"/>
        </w:rPr>
        <w:t>金额包括成交供应商履行本项目所产生的一切费用</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包括但不限于项目进行过程中所涉及的人力费用、人员交通及通信费用、劳务费用、保险费用、咨询费用、专家论证，国家规定的所有税费及可能发生的各种一切费用。</w:t>
      </w:r>
      <w:r>
        <w:rPr>
          <w:rFonts w:hint="eastAsia" w:ascii="宋体" w:hAnsi="宋体" w:eastAsia="宋体" w:cs="宋体"/>
          <w:color w:val="auto"/>
          <w:sz w:val="24"/>
          <w:szCs w:val="24"/>
          <w:highlight w:val="none"/>
          <w:lang w:eastAsia="zh-CN"/>
        </w:rPr>
        <w:t>福建省永安市新立工贸有限责任公司</w:t>
      </w:r>
      <w:r>
        <w:rPr>
          <w:rFonts w:hint="eastAsia" w:ascii="宋体" w:hAnsi="宋体" w:eastAsia="宋体" w:cs="宋体"/>
          <w:color w:val="auto"/>
          <w:sz w:val="24"/>
          <w:szCs w:val="24"/>
          <w:highlight w:val="none"/>
        </w:rPr>
        <w:t>年度的监理总费用达到49万元或服务期（以签订分项目监理合同日期为准）满即为合同终止</w:t>
      </w:r>
      <w:r>
        <w:rPr>
          <w:rFonts w:hint="eastAsia" w:ascii="宋体" w:hAnsi="宋体" w:eastAsia="宋体" w:cs="宋体"/>
          <w:color w:val="auto"/>
          <w:sz w:val="24"/>
          <w:szCs w:val="24"/>
          <w:highlight w:val="none"/>
          <w:lang w:eastAsia="zh-CN"/>
        </w:rPr>
        <w:t>，福建省永安监狱</w:t>
      </w:r>
      <w:r>
        <w:rPr>
          <w:rFonts w:hint="eastAsia" w:ascii="宋体" w:hAnsi="宋体" w:eastAsia="宋体" w:cs="宋体"/>
          <w:color w:val="auto"/>
          <w:sz w:val="24"/>
          <w:szCs w:val="24"/>
          <w:highlight w:val="none"/>
        </w:rPr>
        <w:t>年度的监理总费用达到4</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万元或服务期（以签订分项目监理合同日期为准）满即为合同终止；本项目预算金额为估算金额，实际</w:t>
      </w:r>
      <w:r>
        <w:rPr>
          <w:rFonts w:hint="eastAsia" w:ascii="宋体" w:hAnsi="宋体" w:eastAsia="宋体" w:cs="宋体"/>
          <w:color w:val="auto"/>
          <w:sz w:val="24"/>
          <w:szCs w:val="24"/>
          <w:highlight w:val="none"/>
          <w:lang w:eastAsia="zh-CN"/>
        </w:rPr>
        <w:t>监理费用</w:t>
      </w:r>
      <w:r>
        <w:rPr>
          <w:rFonts w:hint="eastAsia" w:ascii="宋体" w:hAnsi="宋体" w:eastAsia="宋体" w:cs="宋体"/>
          <w:color w:val="auto"/>
          <w:sz w:val="24"/>
          <w:szCs w:val="24"/>
          <w:highlight w:val="none"/>
        </w:rPr>
        <w:t>可能与预算金额不符，供应商应充分知晓因此带来的经营风险并自行承担风险</w:t>
      </w:r>
      <w:r>
        <w:rPr>
          <w:rFonts w:hint="eastAsia" w:ascii="宋体" w:hAnsi="宋体" w:cs="宋体"/>
          <w:color w:val="auto"/>
          <w:sz w:val="24"/>
          <w:szCs w:val="24"/>
          <w:highlight w:val="none"/>
          <w:lang w:eastAsia="zh-CN"/>
        </w:rPr>
        <w:t>，</w:t>
      </w:r>
      <w:r>
        <w:rPr>
          <w:rFonts w:hint="eastAsia" w:ascii="宋体" w:hAnsi="宋体" w:cs="宋体"/>
          <w:b w:val="0"/>
          <w:bCs w:val="0"/>
          <w:color w:val="auto"/>
          <w:sz w:val="24"/>
          <w:szCs w:val="24"/>
        </w:rPr>
        <w:t>若实际执行金额未</w:t>
      </w:r>
      <w:r>
        <w:rPr>
          <w:rFonts w:hint="eastAsia" w:ascii="宋体" w:hAnsi="宋体" w:cs="宋体"/>
          <w:b w:val="0"/>
          <w:bCs w:val="0"/>
          <w:color w:val="auto"/>
          <w:sz w:val="24"/>
          <w:szCs w:val="24"/>
          <w:lang w:val="en-US" w:eastAsia="zh-CN"/>
        </w:rPr>
        <w:t>达到年度服务合同</w:t>
      </w:r>
      <w:r>
        <w:rPr>
          <w:rFonts w:hint="eastAsia" w:ascii="宋体" w:hAnsi="宋体" w:cs="宋体"/>
          <w:b w:val="0"/>
          <w:bCs w:val="0"/>
          <w:color w:val="auto"/>
          <w:sz w:val="24"/>
          <w:szCs w:val="24"/>
        </w:rPr>
        <w:t>预算金额，成交供应商不得以此为由向采购人提出任何形式的索赔</w:t>
      </w:r>
      <w:r>
        <w:rPr>
          <w:rFonts w:hint="eastAsia" w:ascii="宋体" w:hAnsi="宋体" w:cs="宋体"/>
          <w:b w:val="0"/>
          <w:bCs w:val="0"/>
          <w:color w:val="auto"/>
          <w:sz w:val="24"/>
          <w:szCs w:val="24"/>
          <w:lang w:val="en-US" w:eastAsia="zh-CN"/>
        </w:rPr>
        <w:t>或</w:t>
      </w:r>
      <w:r>
        <w:rPr>
          <w:rFonts w:hint="eastAsia" w:ascii="宋体" w:hAnsi="宋体" w:cs="宋体"/>
          <w:b w:val="0"/>
          <w:bCs w:val="0"/>
          <w:color w:val="auto"/>
          <w:sz w:val="24"/>
          <w:szCs w:val="24"/>
        </w:rPr>
        <w:t>补偿</w:t>
      </w:r>
      <w:r>
        <w:rPr>
          <w:rFonts w:hint="eastAsia" w:ascii="宋体" w:hAnsi="宋体" w:eastAsia="宋体" w:cs="宋体"/>
          <w:color w:val="auto"/>
          <w:sz w:val="24"/>
          <w:szCs w:val="24"/>
          <w:highlight w:val="none"/>
        </w:rPr>
        <w:t>等任何不利于采购人的行为</w:t>
      </w:r>
      <w:r>
        <w:rPr>
          <w:rFonts w:hint="eastAsia" w:ascii="宋体" w:hAnsi="宋体" w:cs="宋体"/>
          <w:b w:val="0"/>
          <w:bCs w:val="0"/>
          <w:color w:val="auto"/>
          <w:sz w:val="24"/>
          <w:szCs w:val="24"/>
        </w:rPr>
        <w:t>。</w:t>
      </w:r>
    </w:p>
    <w:p w14:paraId="4B60E472">
      <w:pPr>
        <w:pStyle w:val="41"/>
        <w:keepNext w:val="0"/>
        <w:keepLines w:val="0"/>
        <w:pageBreakBefore w:val="0"/>
        <w:widowControl w:val="0"/>
        <w:kinsoku/>
        <w:wordWrap/>
        <w:overflowPunct/>
        <w:topLinePunct w:val="0"/>
        <w:autoSpaceDE/>
        <w:autoSpaceDN/>
        <w:bidi w:val="0"/>
        <w:adjustRightInd/>
        <w:snapToGrid/>
        <w:spacing w:beforeAutospacing="0" w:line="44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注：以上为本项目总体概况及要求，</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参与本项目</w:t>
      </w:r>
      <w:r>
        <w:rPr>
          <w:rFonts w:hint="eastAsia" w:ascii="宋体" w:hAnsi="宋体" w:eastAsia="宋体" w:cs="宋体"/>
          <w:b/>
          <w:color w:val="auto"/>
          <w:sz w:val="24"/>
          <w:szCs w:val="24"/>
          <w:highlight w:val="none"/>
          <w:lang w:eastAsia="zh-CN"/>
        </w:rPr>
        <w:t>竞争性磋商活动</w:t>
      </w:r>
      <w:r>
        <w:rPr>
          <w:rFonts w:hint="eastAsia" w:ascii="宋体" w:hAnsi="宋体" w:eastAsia="宋体" w:cs="宋体"/>
          <w:b/>
          <w:color w:val="auto"/>
          <w:sz w:val="24"/>
          <w:szCs w:val="24"/>
          <w:highlight w:val="none"/>
        </w:rPr>
        <w:t>，即视为已确认并认可上述项目概况及相关条款，无须进行响应。</w:t>
      </w:r>
    </w:p>
    <w:p w14:paraId="3E830C52">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1"/>
        <w:rPr>
          <w:rStyle w:val="30"/>
          <w:rFonts w:hint="eastAsia" w:ascii="宋体" w:hAnsi="宋体" w:eastAsia="宋体" w:cs="宋体"/>
          <w:color w:val="auto"/>
          <w:sz w:val="24"/>
          <w:szCs w:val="24"/>
          <w:highlight w:val="none"/>
          <w:lang w:bidi="ar"/>
        </w:rPr>
      </w:pPr>
      <w:r>
        <w:rPr>
          <w:rStyle w:val="30"/>
          <w:rFonts w:hint="eastAsia" w:ascii="宋体" w:hAnsi="宋体" w:eastAsia="宋体" w:cs="宋体"/>
          <w:color w:val="auto"/>
          <w:sz w:val="24"/>
          <w:szCs w:val="24"/>
          <w:highlight w:val="none"/>
          <w:lang w:bidi="ar"/>
        </w:rPr>
        <w:t>二、技术和服务要求（以“★”标示的内容为不允许负偏离的实质性要求）</w:t>
      </w:r>
    </w:p>
    <w:p w14:paraId="15321D5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bookmarkStart w:id="5" w:name="_Toc195877276"/>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项目基本</w:t>
      </w:r>
      <w:r>
        <w:rPr>
          <w:rFonts w:hint="eastAsia" w:ascii="宋体" w:hAnsi="宋体" w:eastAsia="宋体" w:cs="宋体"/>
          <w:color w:val="auto"/>
          <w:sz w:val="24"/>
          <w:szCs w:val="24"/>
          <w:highlight w:val="none"/>
        </w:rPr>
        <w:t>要求</w:t>
      </w:r>
      <w:bookmarkEnd w:id="5"/>
    </w:p>
    <w:p w14:paraId="5354A0F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szCs w:val="24"/>
          <w:highlight w:val="none"/>
          <w:lang w:val="en-US" w:eastAsia="zh-CN"/>
        </w:rPr>
      </w:pPr>
      <w:bookmarkStart w:id="6" w:name="_Toc195877277"/>
      <w:r>
        <w:rPr>
          <w:rFonts w:hint="eastAsia" w:ascii="宋体" w:hAnsi="宋体" w:cs="宋体"/>
          <w:color w:val="auto"/>
          <w:sz w:val="24"/>
          <w:szCs w:val="24"/>
          <w:highlight w:val="none"/>
          <w:lang w:val="en-US" w:eastAsia="zh-CN"/>
        </w:rPr>
        <w:t>1.1监理人员</w:t>
      </w:r>
    </w:p>
    <w:p w14:paraId="7D2D7DDB">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sz w:val="24"/>
          <w:szCs w:val="24"/>
          <w:highlight w:val="none"/>
          <w:lang w:val="en-US" w:eastAsia="zh-CN"/>
        </w:rPr>
        <w:t>1.1.1</w:t>
      </w:r>
      <w:r>
        <w:rPr>
          <w:rFonts w:ascii="宋体" w:hAnsi="宋体" w:eastAsia="宋体" w:cs="宋体"/>
          <w:sz w:val="24"/>
          <w:szCs w:val="24"/>
          <w:highlight w:val="none"/>
        </w:rPr>
        <w:t>本项目拟委任的总监理工程师须持有有效注册监理工程师注册执业证书，注册专业为土木建筑工程，或注册专业含房屋建筑工程、市政公用工程</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供应商须在响应文件中提供</w:t>
      </w:r>
      <w:r>
        <w:rPr>
          <w:rFonts w:hint="eastAsia" w:ascii="宋体" w:hAnsi="宋体" w:eastAsia="宋体" w:cs="宋体"/>
          <w:b/>
          <w:bCs/>
          <w:color w:val="auto"/>
          <w:sz w:val="24"/>
          <w:szCs w:val="24"/>
          <w:highlight w:val="none"/>
          <w:lang w:val="en-US" w:eastAsia="zh-CN"/>
        </w:rPr>
        <w:t>证书</w:t>
      </w:r>
      <w:r>
        <w:rPr>
          <w:rFonts w:hint="eastAsia" w:ascii="宋体" w:hAnsi="宋体" w:eastAsia="宋体" w:cs="宋体"/>
          <w:b/>
          <w:bCs/>
          <w:color w:val="auto"/>
          <w:sz w:val="24"/>
          <w:szCs w:val="24"/>
          <w:highlight w:val="none"/>
        </w:rPr>
        <w:t>复印件并加盖供应商单位公章。</w:t>
      </w:r>
      <w:bookmarkEnd w:id="6"/>
    </w:p>
    <w:p w14:paraId="72DE447B">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bookmarkStart w:id="7" w:name="_Toc195877278"/>
      <w:r>
        <w:rPr>
          <w:rFonts w:hint="eastAsia" w:ascii="宋体" w:hAnsi="宋体" w:cs="宋体"/>
          <w:color w:val="auto"/>
          <w:sz w:val="24"/>
          <w:szCs w:val="24"/>
          <w:highlight w:val="none"/>
          <w:lang w:val="en-US" w:eastAsia="zh-CN"/>
        </w:rPr>
        <w:t>1.1.2</w:t>
      </w:r>
      <w:r>
        <w:rPr>
          <w:rFonts w:hint="eastAsia" w:ascii="宋体" w:hAnsi="宋体" w:eastAsia="宋体" w:cs="宋体"/>
          <w:color w:val="auto"/>
          <w:sz w:val="24"/>
          <w:szCs w:val="24"/>
          <w:highlight w:val="none"/>
        </w:rPr>
        <w:t>若总监理工程师及各专业监理工程师不能胜任，采购人有权要求更换，成交供应商应在收到采购人更换通知后24小时内予以更换</w:t>
      </w:r>
      <w:bookmarkEnd w:id="7"/>
      <w:r>
        <w:rPr>
          <w:rFonts w:hint="eastAsia" w:ascii="宋体" w:hAnsi="宋体" w:eastAsia="宋体" w:cs="宋体"/>
          <w:color w:val="auto"/>
          <w:sz w:val="24"/>
          <w:szCs w:val="24"/>
          <w:highlight w:val="none"/>
        </w:rPr>
        <w:t>，更换的人员必须具备相应资质且满足业主要求。</w:t>
      </w:r>
    </w:p>
    <w:p w14:paraId="70EEB45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bookmarkStart w:id="8" w:name="_Toc195877279"/>
      <w:r>
        <w:rPr>
          <w:rFonts w:hint="eastAsia" w:ascii="宋体" w:hAnsi="宋体" w:cs="宋体"/>
          <w:color w:val="auto"/>
          <w:sz w:val="24"/>
          <w:szCs w:val="24"/>
          <w:highlight w:val="none"/>
          <w:lang w:val="en-US" w:eastAsia="zh-CN"/>
        </w:rPr>
        <w:t>1.1.3</w:t>
      </w:r>
      <w:r>
        <w:rPr>
          <w:rFonts w:hint="eastAsia" w:ascii="宋体" w:hAnsi="宋体" w:eastAsia="宋体" w:cs="宋体"/>
          <w:color w:val="auto"/>
          <w:sz w:val="24"/>
          <w:szCs w:val="24"/>
          <w:highlight w:val="none"/>
        </w:rPr>
        <w:t>本项目监理实行总监理工程师负责制，成交供应商应成立项目监理团队。因施工场所特殊性，所派的</w:t>
      </w:r>
      <w:r>
        <w:rPr>
          <w:rFonts w:hint="eastAsia" w:ascii="宋体" w:hAnsi="宋体" w:eastAsia="宋体" w:cs="宋体"/>
          <w:color w:val="auto"/>
          <w:sz w:val="24"/>
          <w:szCs w:val="24"/>
          <w:highlight w:val="none"/>
          <w:lang w:val="en-US" w:eastAsia="zh-CN"/>
        </w:rPr>
        <w:t>监理服务人员均</w:t>
      </w:r>
      <w:r>
        <w:rPr>
          <w:rFonts w:hint="eastAsia" w:ascii="宋体" w:hAnsi="宋体" w:eastAsia="宋体" w:cs="宋体"/>
          <w:color w:val="auto"/>
          <w:sz w:val="24"/>
          <w:szCs w:val="24"/>
          <w:highlight w:val="none"/>
        </w:rPr>
        <w:t>须</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rPr>
        <w:t>男性。</w:t>
      </w:r>
      <w:bookmarkEnd w:id="8"/>
    </w:p>
    <w:p w14:paraId="2BE2A68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bookmarkStart w:id="9" w:name="_Toc195877280"/>
      <w:r>
        <w:rPr>
          <w:rFonts w:hint="eastAsia" w:ascii="宋体" w:hAnsi="宋体" w:cs="宋体"/>
          <w:color w:val="auto"/>
          <w:sz w:val="24"/>
          <w:szCs w:val="24"/>
          <w:highlight w:val="none"/>
          <w:lang w:val="en-US" w:eastAsia="zh-CN"/>
        </w:rPr>
        <w:t>1.2</w:t>
      </w:r>
      <w:bookmarkEnd w:id="9"/>
      <w:r>
        <w:rPr>
          <w:rFonts w:hint="eastAsia" w:ascii="宋体" w:hAnsi="宋体"/>
          <w:color w:val="auto"/>
          <w:sz w:val="24"/>
          <w:highlight w:val="none"/>
        </w:rPr>
        <w:t>各个单个项目施工期间，施工现场监理人员均须到位，不得无故缺席，采购人将不定期抽查。擅自离开或在施工期间未到现场的，成交供应商应按人民币1000元/人次的标准向采购人支付违约金。</w:t>
      </w:r>
    </w:p>
    <w:p w14:paraId="0BB71C3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bookmarkStart w:id="10" w:name="_Toc195877281"/>
      <w:r>
        <w:rPr>
          <w:rFonts w:hint="eastAsia" w:ascii="宋体" w:hAnsi="宋体" w:cs="宋体"/>
          <w:color w:val="auto"/>
          <w:sz w:val="24"/>
          <w:szCs w:val="24"/>
          <w:highlight w:val="none"/>
          <w:lang w:val="en-US" w:eastAsia="zh-CN"/>
        </w:rPr>
        <w:t>1.3</w:t>
      </w:r>
      <w:r>
        <w:rPr>
          <w:rFonts w:ascii="Arial" w:hAnsi="Arial" w:eastAsia="宋体" w:cs="Arial"/>
          <w:i w:val="0"/>
          <w:iCs w:val="0"/>
          <w:caps w:val="0"/>
          <w:color w:val="auto"/>
          <w:spacing w:val="0"/>
          <w:sz w:val="24"/>
          <w:szCs w:val="24"/>
          <w:shd w:val="clear" w:fill="FFFFFF"/>
        </w:rPr>
        <w:t>在多项目并行实施期间，</w:t>
      </w:r>
      <w:r>
        <w:rPr>
          <w:rFonts w:hint="eastAsia" w:ascii="Arial" w:hAnsi="Arial" w:eastAsia="宋体" w:cs="Arial"/>
          <w:i w:val="0"/>
          <w:iCs w:val="0"/>
          <w:caps w:val="0"/>
          <w:color w:val="auto"/>
          <w:spacing w:val="0"/>
          <w:sz w:val="24"/>
          <w:szCs w:val="24"/>
          <w:shd w:val="clear" w:fill="FFFFFF"/>
        </w:rPr>
        <w:t>成交供应商须根据项目具体情况合理配置监理人员，并确保人员配备符合住建部门的相关规范要求。</w:t>
      </w:r>
      <w:bookmarkEnd w:id="10"/>
    </w:p>
    <w:p w14:paraId="77A8383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11" w:name="_Toc195877282"/>
      <w:r>
        <w:rPr>
          <w:rFonts w:hint="eastAsia" w:ascii="宋体" w:hAnsi="宋体"/>
          <w:color w:val="auto"/>
          <w:sz w:val="24"/>
          <w:highlight w:val="none"/>
          <w:lang w:val="en-US" w:eastAsia="zh-CN"/>
        </w:rPr>
        <w:t>1.4</w:t>
      </w:r>
      <w:r>
        <w:rPr>
          <w:rFonts w:hint="eastAsia" w:ascii="宋体" w:hAnsi="宋体" w:eastAsia="宋体" w:cs="宋体"/>
          <w:color w:val="auto"/>
          <w:sz w:val="24"/>
          <w:szCs w:val="24"/>
          <w:highlight w:val="none"/>
        </w:rPr>
        <w:t>工程监理服务是本次采购项目的主要服务工作，必须</w:t>
      </w:r>
      <w:r>
        <w:rPr>
          <w:rFonts w:hint="eastAsia" w:ascii="宋体" w:hAnsi="宋体" w:eastAsia="宋体" w:cs="宋体"/>
          <w:color w:val="000000"/>
          <w:sz w:val="24"/>
          <w:szCs w:val="24"/>
          <w:highlight w:val="none"/>
        </w:rPr>
        <w:t>由成交供应商独立承担并完成，不允许成交供应商以任何理由或名义进行转包和分包，如有发现，采购人有权单方终止合同，且成交供应商必须赔偿由此给采购人带来的一切损失。</w:t>
      </w:r>
      <w:bookmarkEnd w:id="11"/>
    </w:p>
    <w:p w14:paraId="4F8D0AE8">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12" w:name="_Toc195877283"/>
      <w:r>
        <w:rPr>
          <w:rFonts w:hint="eastAsia" w:ascii="宋体" w:hAnsi="宋体" w:cs="宋体"/>
          <w:color w:val="000000"/>
          <w:sz w:val="24"/>
          <w:szCs w:val="24"/>
          <w:highlight w:val="none"/>
          <w:lang w:eastAsia="zh-CN"/>
        </w:rPr>
        <w:t>1</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监理服务基本准则</w:t>
      </w:r>
      <w:bookmarkEnd w:id="12"/>
    </w:p>
    <w:p w14:paraId="2684CE53">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lang w:eastAsia="zh-CN"/>
        </w:rPr>
      </w:pPr>
      <w:bookmarkStart w:id="13" w:name="_Toc195877284"/>
      <w:r>
        <w:rPr>
          <w:rFonts w:hint="eastAsia" w:ascii="宋体" w:hAnsi="宋体" w:eastAsia="宋体" w:cs="宋体"/>
          <w:color w:val="000000"/>
          <w:sz w:val="24"/>
          <w:szCs w:val="24"/>
          <w:highlight w:val="none"/>
        </w:rPr>
        <w:t>遵照“守法、诚信、公正、科学”的准则执业，维护建设单位与承建单位的合法权益。具体应做到</w:t>
      </w:r>
      <w:bookmarkEnd w:id="13"/>
      <w:r>
        <w:rPr>
          <w:rFonts w:hint="eastAsia" w:ascii="宋体" w:hAnsi="宋体" w:eastAsia="宋体" w:cs="宋体"/>
          <w:color w:val="000000"/>
          <w:sz w:val="24"/>
          <w:szCs w:val="24"/>
          <w:highlight w:val="none"/>
          <w:lang w:eastAsia="zh-CN"/>
        </w:rPr>
        <w:t>：</w:t>
      </w:r>
    </w:p>
    <w:p w14:paraId="76D90302">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14" w:name="_Toc195877285"/>
      <w:r>
        <w:rPr>
          <w:rFonts w:hint="eastAsia" w:ascii="宋体" w:hAnsi="宋体" w:eastAsia="宋体" w:cs="宋体"/>
          <w:color w:val="000000"/>
          <w:sz w:val="24"/>
          <w:szCs w:val="24"/>
          <w:highlight w:val="none"/>
        </w:rPr>
        <w:t>1.</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.1执行有关项目建设的法律、法规、规范、标准和制度，履行监理合同规定的义务和职责</w:t>
      </w:r>
      <w:bookmarkEnd w:id="14"/>
      <w:r>
        <w:rPr>
          <w:rFonts w:hint="eastAsia" w:ascii="宋体" w:hAnsi="宋体" w:eastAsia="宋体" w:cs="宋体"/>
          <w:color w:val="000000"/>
          <w:sz w:val="24"/>
          <w:szCs w:val="24"/>
          <w:highlight w:val="none"/>
        </w:rPr>
        <w:t>；坚持公正的立场，独立、公正地处理有关各方的争议；遵守国家的法律和政府的有关条例、规定和办法等。</w:t>
      </w:r>
    </w:p>
    <w:p w14:paraId="75BE927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15" w:name="_Toc195877286"/>
      <w:r>
        <w:rPr>
          <w:rFonts w:hint="eastAsia" w:ascii="宋体" w:hAnsi="宋体" w:eastAsia="宋体" w:cs="宋体"/>
          <w:color w:val="000000"/>
          <w:sz w:val="24"/>
          <w:szCs w:val="24"/>
          <w:highlight w:val="none"/>
        </w:rPr>
        <w:t>1.</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.2不收受任何礼金。</w:t>
      </w:r>
      <w:bookmarkEnd w:id="15"/>
    </w:p>
    <w:p w14:paraId="3B796F7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16" w:name="_Toc195877287"/>
      <w:r>
        <w:rPr>
          <w:rFonts w:hint="eastAsia" w:ascii="宋体" w:hAnsi="宋体" w:eastAsia="宋体" w:cs="宋体"/>
          <w:color w:val="000000"/>
          <w:sz w:val="24"/>
          <w:szCs w:val="24"/>
          <w:highlight w:val="none"/>
        </w:rPr>
        <w:t>1.</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.3不泄露所监理项目各方认为需要保密的事项。</w:t>
      </w:r>
      <w:bookmarkEnd w:id="16"/>
      <w:r>
        <w:rPr>
          <w:rFonts w:hint="eastAsia" w:ascii="宋体" w:hAnsi="宋体" w:eastAsia="宋体" w:cs="宋体"/>
          <w:color w:val="000000"/>
          <w:sz w:val="24"/>
          <w:szCs w:val="24"/>
          <w:highlight w:val="none"/>
        </w:rPr>
        <w:t>不泄露所监理的项目需保密的事项。</w:t>
      </w:r>
    </w:p>
    <w:p w14:paraId="79CCE1A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17" w:name="_Toc195877290"/>
      <w:r>
        <w:rPr>
          <w:rFonts w:hint="eastAsia" w:ascii="宋体" w:hAnsi="宋体" w:eastAsia="宋体" w:cs="宋体"/>
          <w:color w:val="000000"/>
          <w:sz w:val="24"/>
          <w:szCs w:val="24"/>
          <w:highlight w:val="none"/>
        </w:rPr>
        <w:t>1.</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.4坚持科学的态度和实事求是的原则。</w:t>
      </w:r>
      <w:bookmarkEnd w:id="17"/>
    </w:p>
    <w:p w14:paraId="33F6DC1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18" w:name="_Toc195877291"/>
      <w:r>
        <w:rPr>
          <w:rFonts w:hint="eastAsia" w:ascii="宋体" w:hAnsi="宋体" w:eastAsia="宋体" w:cs="宋体"/>
          <w:color w:val="000000"/>
          <w:sz w:val="24"/>
          <w:szCs w:val="24"/>
          <w:highlight w:val="none"/>
        </w:rPr>
        <w:t>1.</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.5在坚持按监理合同的规定向建设单位提供技术服务的同时，帮助被监理者完成负担的建设任务。</w:t>
      </w:r>
      <w:bookmarkEnd w:id="18"/>
    </w:p>
    <w:p w14:paraId="26188CE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19" w:name="_Toc195877293"/>
      <w:r>
        <w:rPr>
          <w:rFonts w:hint="eastAsia" w:ascii="宋体" w:hAnsi="宋体" w:eastAsia="宋体" w:cs="宋体"/>
          <w:color w:val="000000"/>
          <w:sz w:val="24"/>
          <w:szCs w:val="24"/>
          <w:highlight w:val="none"/>
        </w:rPr>
        <w:t>1.</w:t>
      </w:r>
      <w:r>
        <w:rPr>
          <w:rFonts w:hint="eastAsia" w:ascii="宋体" w:hAnsi="宋体" w:cs="宋体"/>
          <w:color w:val="000000"/>
          <w:sz w:val="24"/>
          <w:szCs w:val="24"/>
          <w:highlight w:val="none"/>
          <w:lang w:eastAsia="zh-CN"/>
        </w:rPr>
        <w:t>6</w:t>
      </w:r>
      <w:r>
        <w:rPr>
          <w:rFonts w:hint="eastAsia" w:ascii="宋体" w:hAnsi="宋体" w:eastAsia="宋体" w:cs="宋体"/>
          <w:color w:val="000000"/>
          <w:sz w:val="24"/>
          <w:szCs w:val="24"/>
          <w:highlight w:val="none"/>
        </w:rPr>
        <w:t>项目工作目标基本要求</w:t>
      </w:r>
      <w:bookmarkEnd w:id="19"/>
    </w:p>
    <w:p w14:paraId="7D9D539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20" w:name="_Toc195877294"/>
      <w:r>
        <w:rPr>
          <w:rFonts w:hint="eastAsia" w:ascii="宋体" w:hAnsi="宋体" w:eastAsia="宋体" w:cs="宋体"/>
          <w:color w:val="000000"/>
          <w:sz w:val="24"/>
          <w:szCs w:val="24"/>
          <w:highlight w:val="none"/>
        </w:rPr>
        <w:t>依照有关标准和法律法规以及建设方的需求，本着科学、公正、严格、守信、守纪、守法的原则，以高度的责任心、丰富的项目管理和专业技术经验，对工程建设项目实施全面的、有重点的、精线条的监督管理，通过对项目全过程的检查、监督保证各工序的工作质量、成果质量符合规定；帮助采购人掌控工程进度和质量、按期分段对工程验收，保证工程按期、高质量地完成，最终提交采购人满意的成果。</w:t>
      </w:r>
      <w:bookmarkEnd w:id="20"/>
    </w:p>
    <w:p w14:paraId="73EF91F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lang w:eastAsia="zh-CN"/>
        </w:rPr>
      </w:pPr>
      <w:bookmarkStart w:id="21" w:name="_Toc195877295"/>
      <w:r>
        <w:rPr>
          <w:rFonts w:hint="eastAsia" w:ascii="宋体" w:hAnsi="宋体" w:eastAsia="宋体" w:cs="宋体"/>
          <w:color w:val="000000"/>
          <w:sz w:val="24"/>
          <w:szCs w:val="24"/>
          <w:highlight w:val="none"/>
        </w:rPr>
        <w:t>具体分解为如下目标</w:t>
      </w:r>
      <w:bookmarkEnd w:id="21"/>
      <w:r>
        <w:rPr>
          <w:rFonts w:hint="eastAsia" w:ascii="宋体" w:hAnsi="宋体" w:eastAsia="宋体" w:cs="宋体"/>
          <w:color w:val="000000"/>
          <w:sz w:val="24"/>
          <w:szCs w:val="24"/>
          <w:highlight w:val="none"/>
          <w:lang w:eastAsia="zh-CN"/>
        </w:rPr>
        <w:t>：</w:t>
      </w:r>
    </w:p>
    <w:p w14:paraId="769583E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22" w:name="_Toc195877296"/>
      <w:r>
        <w:rPr>
          <w:rFonts w:hint="eastAsia" w:ascii="宋体" w:hAnsi="宋体" w:eastAsia="宋体" w:cs="宋体"/>
          <w:color w:val="000000"/>
          <w:sz w:val="24"/>
          <w:szCs w:val="24"/>
          <w:highlight w:val="none"/>
        </w:rPr>
        <w:t>1.</w:t>
      </w:r>
      <w:r>
        <w:rPr>
          <w:rFonts w:hint="eastAsia" w:ascii="宋体" w:hAnsi="宋体" w:cs="宋体"/>
          <w:color w:val="000000"/>
          <w:sz w:val="24"/>
          <w:szCs w:val="24"/>
          <w:highlight w:val="none"/>
          <w:lang w:val="en-US" w:eastAsia="zh-CN"/>
        </w:rPr>
        <w:t>6</w:t>
      </w:r>
      <w:r>
        <w:rPr>
          <w:rFonts w:hint="eastAsia" w:ascii="宋体" w:hAnsi="宋体" w:eastAsia="宋体" w:cs="宋体"/>
          <w:color w:val="000000"/>
          <w:sz w:val="24"/>
          <w:szCs w:val="24"/>
          <w:highlight w:val="none"/>
        </w:rPr>
        <w:t>.1质量目标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符合有关技术标准和规范，满足设计文件与合同要求，以及经采购人和实施方、监理方三方签字认可的变更要求。</w:t>
      </w:r>
      <w:bookmarkEnd w:id="22"/>
    </w:p>
    <w:p w14:paraId="7F3C0C7E">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23" w:name="_Toc195877297"/>
      <w:r>
        <w:rPr>
          <w:rFonts w:hint="eastAsia" w:ascii="宋体" w:hAnsi="宋体" w:eastAsia="宋体" w:cs="宋体"/>
          <w:color w:val="000000"/>
          <w:sz w:val="24"/>
          <w:szCs w:val="24"/>
          <w:highlight w:val="none"/>
        </w:rPr>
        <w:t>1.</w:t>
      </w:r>
      <w:r>
        <w:rPr>
          <w:rFonts w:hint="eastAsia" w:ascii="宋体" w:hAnsi="宋体" w:cs="宋体"/>
          <w:color w:val="000000"/>
          <w:sz w:val="24"/>
          <w:szCs w:val="24"/>
          <w:highlight w:val="none"/>
          <w:lang w:val="en-US" w:eastAsia="zh-CN"/>
        </w:rPr>
        <w:t>6</w:t>
      </w:r>
      <w:r>
        <w:rPr>
          <w:rFonts w:hint="eastAsia" w:ascii="宋体" w:hAnsi="宋体" w:eastAsia="宋体" w:cs="宋体"/>
          <w:color w:val="000000"/>
          <w:sz w:val="24"/>
          <w:szCs w:val="24"/>
          <w:highlight w:val="none"/>
        </w:rPr>
        <w:t>.2进度目标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保证项目按规定时间前建设完成，投入使用。</w:t>
      </w:r>
      <w:bookmarkEnd w:id="23"/>
    </w:p>
    <w:p w14:paraId="6CCFF408">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24" w:name="_Toc195877298"/>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.3项目管理目标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对各种文档以及项目的管理提供可靠的审核和质量保证。</w:t>
      </w:r>
      <w:bookmarkEnd w:id="24"/>
    </w:p>
    <w:p w14:paraId="72F9E272">
      <w:pPr>
        <w:pStyle w:val="2"/>
        <w:rPr>
          <w:rFonts w:hint="eastAsia" w:ascii="宋体" w:hAnsi="宋体" w:eastAsia="宋体" w:cs="宋体"/>
          <w:sz w:val="24"/>
          <w:lang w:val="en-US" w:eastAsia="zh-CN"/>
        </w:rPr>
      </w:pPr>
      <w:r>
        <w:rPr>
          <w:rFonts w:hint="eastAsia" w:ascii="宋体" w:hAnsi="宋体" w:eastAsia="宋体" w:cs="宋体"/>
          <w:sz w:val="24"/>
          <w:lang w:val="en-US" w:eastAsia="zh-CN"/>
        </w:rPr>
        <w:t>1.7在监理服务全过程中，所</w:t>
      </w:r>
      <w:bookmarkStart w:id="263" w:name="_GoBack"/>
      <w:r>
        <w:rPr>
          <w:rFonts w:hint="eastAsia" w:ascii="宋体" w:hAnsi="宋体" w:eastAsia="宋体" w:cs="宋体"/>
          <w:sz w:val="24"/>
          <w:lang w:val="en-US" w:eastAsia="zh-CN"/>
        </w:rPr>
        <w:t>有派驻至本项目的监理人员，其人身安全、意外伤害、医疗及伤亡赔偿等责任，全部由成交供应商自行承担。采购人不承担任何人身损害赔偿与补偿责任。</w:t>
      </w:r>
    </w:p>
    <w:bookmarkEnd w:id="263"/>
    <w:p w14:paraId="6D46BDF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25" w:name="_Toc195877299"/>
      <w:r>
        <w:rPr>
          <w:rFonts w:hint="eastAsia" w:ascii="宋体" w:hAnsi="宋体" w:eastAsia="宋体" w:cs="宋体"/>
          <w:color w:val="000000"/>
          <w:sz w:val="24"/>
          <w:szCs w:val="24"/>
          <w:highlight w:val="none"/>
        </w:rPr>
        <w:t>2、项目工作要求</w:t>
      </w:r>
      <w:bookmarkEnd w:id="25"/>
    </w:p>
    <w:p w14:paraId="74ED960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26" w:name="_Toc195877300"/>
      <w:r>
        <w:rPr>
          <w:rFonts w:hint="eastAsia" w:ascii="宋体" w:hAnsi="宋体" w:eastAsia="宋体" w:cs="宋体"/>
          <w:color w:val="000000"/>
          <w:sz w:val="24"/>
          <w:szCs w:val="24"/>
          <w:highlight w:val="none"/>
        </w:rPr>
        <w:t>2.1质量控制</w:t>
      </w:r>
      <w:bookmarkEnd w:id="26"/>
    </w:p>
    <w:p w14:paraId="289201BC">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27" w:name="_Toc195877301"/>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1）</w:t>
      </w:r>
      <w:r>
        <w:rPr>
          <w:rFonts w:hint="eastAsia" w:ascii="宋体" w:hAnsi="宋体" w:eastAsia="宋体" w:cs="宋体"/>
          <w:color w:val="000000"/>
          <w:sz w:val="24"/>
          <w:szCs w:val="24"/>
          <w:highlight w:val="none"/>
        </w:rPr>
        <w:t>2.1.1依据有关的采购文件、响应文件、合同和设计单位制定的技术规范书，审查、监督、控制项目的质量</w:t>
      </w:r>
      <w:bookmarkEnd w:id="27"/>
      <w:r>
        <w:rPr>
          <w:rFonts w:hint="eastAsia" w:ascii="宋体" w:hAnsi="宋体" w:eastAsia="宋体" w:cs="宋体"/>
          <w:color w:val="000000"/>
          <w:sz w:val="24"/>
          <w:szCs w:val="24"/>
          <w:highlight w:val="none"/>
          <w:lang w:eastAsia="zh-CN"/>
        </w:rPr>
        <w:t>，</w:t>
      </w:r>
      <w:r>
        <w:rPr>
          <w:rFonts w:hint="eastAsia" w:ascii="宋体" w:hAnsi="宋体" w:eastAsia="宋体" w:cs="宋体"/>
          <w:color w:val="auto"/>
          <w:sz w:val="24"/>
          <w:szCs w:val="24"/>
          <w:highlight w:val="none"/>
        </w:rPr>
        <w:t>质量要求</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符合现行相关规范合格标准。</w:t>
      </w:r>
    </w:p>
    <w:p w14:paraId="24535947">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28" w:name="OLE_LINK20"/>
      <w:bookmarkStart w:id="29" w:name="OLE_LINK19"/>
      <w:bookmarkStart w:id="30" w:name="_Toc195877302"/>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2）</w:t>
      </w:r>
      <w:r>
        <w:rPr>
          <w:rFonts w:hint="eastAsia" w:ascii="宋体" w:hAnsi="宋体" w:eastAsia="宋体" w:cs="宋体"/>
          <w:color w:val="000000"/>
          <w:sz w:val="24"/>
          <w:szCs w:val="24"/>
          <w:highlight w:val="none"/>
        </w:rPr>
        <w:t>2.1.</w:t>
      </w:r>
      <w:bookmarkEnd w:id="28"/>
      <w:bookmarkEnd w:id="29"/>
      <w:r>
        <w:rPr>
          <w:rFonts w:hint="eastAsia" w:ascii="宋体" w:hAnsi="宋体" w:eastAsia="宋体" w:cs="宋体"/>
          <w:color w:val="000000"/>
          <w:sz w:val="24"/>
          <w:szCs w:val="24"/>
          <w:highlight w:val="none"/>
        </w:rPr>
        <w:t>2采取事前预防、事中控制、事后纠正的监理方式，依据国家法律、法规、标准以及项目合同、设计方案、监理规划、监理实施细则等文件控制工程质量；</w:t>
      </w:r>
      <w:bookmarkEnd w:id="30"/>
    </w:p>
    <w:p w14:paraId="11BA3674">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31" w:name="_Toc195877303"/>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3）</w:t>
      </w:r>
      <w:r>
        <w:rPr>
          <w:rFonts w:hint="eastAsia" w:ascii="宋体" w:hAnsi="宋体" w:eastAsia="宋体" w:cs="宋体"/>
          <w:color w:val="000000"/>
          <w:sz w:val="24"/>
          <w:szCs w:val="24"/>
          <w:highlight w:val="none"/>
        </w:rPr>
        <w:t>2.1.3监督需求管理、配置管理的执行和控制情况，督促施工单位整改存在的问题；</w:t>
      </w:r>
      <w:bookmarkEnd w:id="31"/>
    </w:p>
    <w:p w14:paraId="5C147436">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32" w:name="_Toc195877304"/>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4）</w:t>
      </w:r>
      <w:r>
        <w:rPr>
          <w:rFonts w:hint="eastAsia" w:ascii="宋体" w:hAnsi="宋体" w:eastAsia="宋体" w:cs="宋体"/>
          <w:color w:val="000000"/>
          <w:sz w:val="24"/>
          <w:szCs w:val="24"/>
          <w:highlight w:val="none"/>
        </w:rPr>
        <w:t>2.1.4参与工程项目的测试、竣工验收和交接；</w:t>
      </w:r>
      <w:bookmarkEnd w:id="32"/>
    </w:p>
    <w:p w14:paraId="2B0B4CC7">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33" w:name="_Toc195877305"/>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5）</w:t>
      </w:r>
      <w:r>
        <w:rPr>
          <w:rFonts w:hint="eastAsia" w:ascii="宋体" w:hAnsi="宋体" w:eastAsia="宋体" w:cs="宋体"/>
          <w:color w:val="000000"/>
          <w:sz w:val="24"/>
          <w:szCs w:val="24"/>
          <w:highlight w:val="none"/>
        </w:rPr>
        <w:t>2.1.</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跟踪项目在质保期内的运行状况，督促施工单位做好售后服务。</w:t>
      </w:r>
      <w:bookmarkEnd w:id="33"/>
    </w:p>
    <w:p w14:paraId="07A80ED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34" w:name="_Toc195877306"/>
      <w:r>
        <w:rPr>
          <w:rFonts w:hint="eastAsia" w:ascii="宋体" w:hAnsi="宋体" w:eastAsia="宋体" w:cs="宋体"/>
          <w:color w:val="000000"/>
          <w:sz w:val="24"/>
          <w:szCs w:val="24"/>
          <w:highlight w:val="none"/>
        </w:rPr>
        <w:t>2.2进度控制</w:t>
      </w:r>
      <w:bookmarkEnd w:id="34"/>
    </w:p>
    <w:p w14:paraId="66EBEC08">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35" w:name="_Toc195877307"/>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6）</w:t>
      </w:r>
      <w:r>
        <w:rPr>
          <w:rFonts w:hint="eastAsia" w:ascii="宋体" w:hAnsi="宋体" w:cs="宋体"/>
          <w:color w:val="000000"/>
          <w:sz w:val="24"/>
          <w:szCs w:val="24"/>
          <w:highlight w:val="none"/>
          <w:lang w:val="en-US" w:eastAsia="zh-CN"/>
        </w:rPr>
        <w:t>2.2.1</w:t>
      </w:r>
      <w:r>
        <w:rPr>
          <w:rFonts w:hint="eastAsia" w:ascii="宋体" w:hAnsi="宋体" w:eastAsia="宋体" w:cs="宋体"/>
          <w:color w:val="000000"/>
          <w:sz w:val="24"/>
          <w:szCs w:val="24"/>
          <w:highlight w:val="none"/>
        </w:rPr>
        <w:t>审查项目工程的进度计划，并监督计划的执行；</w:t>
      </w:r>
      <w:bookmarkEnd w:id="35"/>
    </w:p>
    <w:p w14:paraId="58439A9B">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36" w:name="_Toc195877308"/>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7）</w:t>
      </w:r>
      <w:r>
        <w:rPr>
          <w:rFonts w:hint="eastAsia" w:ascii="宋体" w:hAnsi="宋体" w:eastAsia="宋体" w:cs="宋体"/>
          <w:color w:val="000000"/>
          <w:sz w:val="24"/>
          <w:szCs w:val="24"/>
          <w:highlight w:val="none"/>
        </w:rPr>
        <w:t>2.2.</w:t>
      </w:r>
      <w:r>
        <w:rPr>
          <w:rFonts w:hint="eastAsia" w:ascii="宋体" w:hAnsi="宋体" w:cs="宋体"/>
          <w:color w:val="000000"/>
          <w:sz w:val="24"/>
          <w:szCs w:val="24"/>
          <w:highlight w:val="none"/>
          <w:lang w:val="en-US" w:eastAsia="zh-CN"/>
        </w:rPr>
        <w:t>2</w:t>
      </w:r>
      <w:r>
        <w:rPr>
          <w:rFonts w:hint="eastAsia" w:ascii="宋体" w:hAnsi="宋体" w:eastAsia="宋体" w:cs="宋体"/>
          <w:color w:val="000000"/>
          <w:sz w:val="24"/>
          <w:szCs w:val="24"/>
          <w:highlight w:val="none"/>
        </w:rPr>
        <w:t>发现工程未能按计划进行时，要求施工单位调整或修改计划，采取必要措施加快建设进度，以使实际项目进度符合合同的要求</w:t>
      </w:r>
      <w:bookmarkEnd w:id="36"/>
      <w:r>
        <w:rPr>
          <w:rFonts w:hint="eastAsia" w:ascii="宋体" w:hAnsi="宋体" w:eastAsia="宋体" w:cs="宋体"/>
          <w:color w:val="000000"/>
          <w:sz w:val="24"/>
          <w:szCs w:val="24"/>
          <w:highlight w:val="none"/>
        </w:rPr>
        <w:t>；</w:t>
      </w:r>
    </w:p>
    <w:p w14:paraId="1E1C8427">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37" w:name="_Toc195877309"/>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8）</w:t>
      </w:r>
      <w:r>
        <w:rPr>
          <w:rFonts w:hint="eastAsia" w:ascii="宋体" w:hAnsi="宋体" w:eastAsia="宋体" w:cs="宋体"/>
          <w:color w:val="000000"/>
          <w:sz w:val="24"/>
          <w:szCs w:val="24"/>
          <w:highlight w:val="none"/>
        </w:rPr>
        <w:t>2.2.</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rPr>
        <w:t>当工程进度可能导致合同工期严重延误时，监理有责任作详细报告分析原因和提出对策，供采购人采取措施或做出决定。</w:t>
      </w:r>
      <w:bookmarkEnd w:id="37"/>
    </w:p>
    <w:p w14:paraId="07B09F84">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38" w:name="_Toc195877310"/>
      <w:r>
        <w:rPr>
          <w:rFonts w:hint="eastAsia" w:ascii="宋体" w:hAnsi="宋体" w:eastAsia="宋体" w:cs="宋体"/>
          <w:color w:val="000000"/>
          <w:sz w:val="24"/>
          <w:szCs w:val="24"/>
          <w:highlight w:val="none"/>
        </w:rPr>
        <w:t>2.3合同管理</w:t>
      </w:r>
      <w:bookmarkEnd w:id="38"/>
    </w:p>
    <w:p w14:paraId="7F8F7C9C">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39" w:name="_Toc195877311"/>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9）</w:t>
      </w:r>
      <w:r>
        <w:rPr>
          <w:rFonts w:hint="eastAsia" w:ascii="宋体" w:hAnsi="宋体" w:eastAsia="宋体" w:cs="宋体"/>
          <w:color w:val="000000"/>
          <w:sz w:val="24"/>
          <w:szCs w:val="24"/>
          <w:highlight w:val="none"/>
        </w:rPr>
        <w:t>2.3.1监督检查施工单位履行合同；</w:t>
      </w:r>
      <w:bookmarkEnd w:id="39"/>
    </w:p>
    <w:p w14:paraId="3E587726">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40" w:name="_Toc195877312"/>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10）</w:t>
      </w:r>
      <w:r>
        <w:rPr>
          <w:rFonts w:hint="eastAsia" w:ascii="宋体" w:hAnsi="宋体" w:eastAsia="宋体" w:cs="宋体"/>
          <w:color w:val="000000"/>
          <w:sz w:val="24"/>
          <w:szCs w:val="24"/>
          <w:highlight w:val="none"/>
        </w:rPr>
        <w:t>2.3.2协助采购人处理项目实施的每个过程出现的违约、索赔、延期、分包、纠纷调解及仲裁等问题。</w:t>
      </w:r>
      <w:bookmarkEnd w:id="40"/>
      <w:bookmarkStart w:id="41" w:name="_Toc195877313"/>
    </w:p>
    <w:p w14:paraId="1BBCD91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2.4信息管理</w:t>
      </w:r>
      <w:bookmarkEnd w:id="41"/>
    </w:p>
    <w:p w14:paraId="12B4E474">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42" w:name="_Toc195877314"/>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11）</w:t>
      </w:r>
      <w:r>
        <w:rPr>
          <w:rFonts w:hint="eastAsia" w:ascii="宋体" w:hAnsi="宋体" w:eastAsia="宋体" w:cs="宋体"/>
          <w:color w:val="000000"/>
          <w:sz w:val="24"/>
          <w:szCs w:val="24"/>
          <w:highlight w:val="none"/>
        </w:rPr>
        <w:t>2.4.1及时向采购人提交反映项目的动态信息和监理工作情况的项目文档；</w:t>
      </w:r>
      <w:bookmarkEnd w:id="42"/>
    </w:p>
    <w:p w14:paraId="56675620">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43" w:name="_Toc195877315"/>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12）</w:t>
      </w:r>
      <w:r>
        <w:rPr>
          <w:rFonts w:hint="eastAsia" w:ascii="宋体" w:hAnsi="宋体" w:eastAsia="宋体" w:cs="宋体"/>
          <w:color w:val="000000"/>
          <w:sz w:val="24"/>
          <w:szCs w:val="24"/>
          <w:highlight w:val="none"/>
        </w:rPr>
        <w:t>2.4.2建立全面、准确反映项目各阶段状况的图表、文档，收集、管理各类文档资料；</w:t>
      </w:r>
      <w:bookmarkEnd w:id="43"/>
    </w:p>
    <w:p w14:paraId="13C08C93">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44" w:name="_Toc195877316"/>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13）</w:t>
      </w:r>
      <w:r>
        <w:rPr>
          <w:rFonts w:hint="eastAsia" w:ascii="宋体" w:hAnsi="宋体" w:eastAsia="宋体" w:cs="宋体"/>
          <w:color w:val="000000"/>
          <w:sz w:val="24"/>
          <w:szCs w:val="24"/>
          <w:highlight w:val="none"/>
        </w:rPr>
        <w:t>2.4.3督促、检查施工单位及时完成各阶段设计文档、工程量清单、设计图纸、会议纪要、变更单、问题跟踪单等资料的整理和归档工作；</w:t>
      </w:r>
      <w:bookmarkEnd w:id="44"/>
    </w:p>
    <w:p w14:paraId="4D8A76EE">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45" w:name="_Toc195877317"/>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14）</w:t>
      </w:r>
      <w:r>
        <w:rPr>
          <w:rFonts w:hint="eastAsia" w:ascii="宋体" w:hAnsi="宋体" w:eastAsia="宋体" w:cs="宋体"/>
          <w:color w:val="000000"/>
          <w:sz w:val="24"/>
          <w:szCs w:val="24"/>
          <w:highlight w:val="none"/>
        </w:rPr>
        <w:t>2.4.4审查施工单位的设计文档、变更单、问题跟踪单，审查施工单位与采购人之间的业务联系单、备忘录、电子邮件、传真、电话记录等，并加具意见；</w:t>
      </w:r>
      <w:bookmarkEnd w:id="45"/>
    </w:p>
    <w:p w14:paraId="03CF7DA0">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46" w:name="_Toc195877318"/>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15）</w:t>
      </w:r>
      <w:r>
        <w:rPr>
          <w:rFonts w:hint="eastAsia" w:ascii="宋体" w:hAnsi="宋体" w:eastAsia="宋体" w:cs="宋体"/>
          <w:color w:val="000000"/>
          <w:sz w:val="24"/>
          <w:szCs w:val="24"/>
          <w:highlight w:val="none"/>
        </w:rPr>
        <w:t>2.4.5当工程质量或工期出现问题或严重偏离计划时，应及时向采购人报告，并提出对策建议，同时督促施工单位尽快采取措施。</w:t>
      </w:r>
      <w:bookmarkEnd w:id="46"/>
    </w:p>
    <w:p w14:paraId="32E51622">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47" w:name="_Toc195877319"/>
      <w:r>
        <w:rPr>
          <w:rFonts w:hint="eastAsia" w:ascii="宋体" w:hAnsi="宋体" w:eastAsia="宋体" w:cs="宋体"/>
          <w:color w:val="000000"/>
          <w:sz w:val="24"/>
          <w:szCs w:val="24"/>
          <w:highlight w:val="none"/>
        </w:rPr>
        <w:t>2.5组织协调</w:t>
      </w:r>
      <w:bookmarkEnd w:id="47"/>
    </w:p>
    <w:p w14:paraId="481724AB">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48" w:name="_Toc195877320"/>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16）</w:t>
      </w:r>
      <w:r>
        <w:rPr>
          <w:rFonts w:hint="eastAsia" w:ascii="宋体" w:hAnsi="宋体" w:eastAsia="宋体" w:cs="宋体"/>
          <w:color w:val="000000"/>
          <w:sz w:val="24"/>
          <w:szCs w:val="24"/>
          <w:highlight w:val="none"/>
          <w:lang w:val="en-US" w:eastAsia="zh-CN"/>
        </w:rPr>
        <w:t>2.5.1</w:t>
      </w:r>
      <w:r>
        <w:rPr>
          <w:rFonts w:hint="eastAsia" w:ascii="宋体" w:hAnsi="宋体" w:eastAsia="宋体" w:cs="宋体"/>
          <w:color w:val="000000"/>
          <w:sz w:val="24"/>
          <w:szCs w:val="24"/>
          <w:highlight w:val="none"/>
        </w:rPr>
        <w:t>监督项目各方履行职责，协调各方的工作关系</w:t>
      </w:r>
      <w:bookmarkEnd w:id="48"/>
      <w:r>
        <w:rPr>
          <w:rFonts w:hint="eastAsia" w:ascii="宋体" w:hAnsi="宋体" w:eastAsia="宋体" w:cs="宋体"/>
          <w:color w:val="000000"/>
          <w:sz w:val="24"/>
          <w:szCs w:val="24"/>
          <w:highlight w:val="none"/>
          <w:lang w:eastAsia="zh-CN"/>
        </w:rPr>
        <w:t>；</w:t>
      </w:r>
    </w:p>
    <w:p w14:paraId="565D589A">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color w:val="000000"/>
          <w:sz w:val="24"/>
          <w:szCs w:val="24"/>
          <w:highlight w:val="none"/>
        </w:rPr>
      </w:pPr>
      <w:bookmarkStart w:id="49" w:name="_Toc195877321"/>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17）</w:t>
      </w:r>
      <w:r>
        <w:rPr>
          <w:rFonts w:hint="eastAsia" w:ascii="宋体" w:hAnsi="宋体" w:eastAsia="宋体" w:cs="宋体"/>
          <w:color w:val="000000"/>
          <w:sz w:val="24"/>
          <w:szCs w:val="24"/>
          <w:highlight w:val="none"/>
          <w:lang w:val="en-US" w:eastAsia="zh-CN"/>
        </w:rPr>
        <w:t>2.5.2</w:t>
      </w:r>
      <w:r>
        <w:rPr>
          <w:rFonts w:hint="eastAsia" w:ascii="宋体" w:hAnsi="宋体" w:eastAsia="宋体" w:cs="宋体"/>
          <w:color w:val="000000"/>
          <w:sz w:val="24"/>
          <w:szCs w:val="24"/>
          <w:highlight w:val="none"/>
        </w:rPr>
        <w:t>建立畅通的沟通平台和沟通渠道，采取有效措施使项目信息在有关各方之间保持顺畅流通，积极协调项目各方之间的关系，推动项目实施过程中问题的解决。</w:t>
      </w:r>
      <w:bookmarkEnd w:id="49"/>
    </w:p>
    <w:p w14:paraId="72A205A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50" w:name="_Toc195877322"/>
      <w:r>
        <w:rPr>
          <w:rFonts w:hint="eastAsia" w:ascii="宋体" w:hAnsi="宋体" w:eastAsia="宋体" w:cs="宋体"/>
          <w:color w:val="000000"/>
          <w:sz w:val="24"/>
          <w:szCs w:val="24"/>
          <w:highlight w:val="none"/>
        </w:rPr>
        <w:t>★3、项目工作内容基本要求</w:t>
      </w:r>
      <w:bookmarkEnd w:id="50"/>
    </w:p>
    <w:p w14:paraId="6C08BFF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51" w:name="_Toc195877323"/>
      <w:r>
        <w:rPr>
          <w:rFonts w:hint="eastAsia" w:ascii="宋体" w:hAnsi="宋体" w:eastAsia="宋体" w:cs="宋体"/>
          <w:color w:val="000000"/>
          <w:sz w:val="24"/>
          <w:szCs w:val="24"/>
          <w:highlight w:val="none"/>
        </w:rPr>
        <w:t>本项目的监理工作主要分为工程施工准备阶段、工程施工阶段、工程验收阶段和保修阶段。</w:t>
      </w:r>
      <w:bookmarkEnd w:id="51"/>
    </w:p>
    <w:p w14:paraId="45FA936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52" w:name="_Toc195877324"/>
      <w:r>
        <w:rPr>
          <w:rFonts w:hint="eastAsia" w:ascii="宋体" w:hAnsi="宋体" w:eastAsia="宋体" w:cs="宋体"/>
          <w:color w:val="000000"/>
          <w:sz w:val="24"/>
          <w:szCs w:val="24"/>
          <w:highlight w:val="none"/>
        </w:rPr>
        <w:t>3.1工程施工准备阶段</w:t>
      </w:r>
    </w:p>
    <w:p w14:paraId="6CCE629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3.1.1</w:t>
      </w:r>
      <w:r>
        <w:rPr>
          <w:rFonts w:hint="eastAsia" w:ascii="宋体" w:hAnsi="宋体" w:eastAsia="宋体" w:cs="宋体"/>
          <w:color w:val="000000"/>
          <w:sz w:val="24"/>
          <w:szCs w:val="24"/>
          <w:highlight w:val="none"/>
        </w:rPr>
        <w:t>工程开工前的监理</w:t>
      </w:r>
      <w:bookmarkEnd w:id="52"/>
    </w:p>
    <w:p w14:paraId="231C1614">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lang w:eastAsia="zh-CN"/>
        </w:rPr>
      </w:pPr>
      <w:bookmarkStart w:id="53" w:name="_Toc195877325"/>
      <w:r>
        <w:rPr>
          <w:rFonts w:hint="eastAsia" w:ascii="宋体" w:hAnsi="宋体" w:cs="宋体"/>
          <w:color w:val="000000"/>
          <w:sz w:val="24"/>
          <w:szCs w:val="24"/>
          <w:highlight w:val="none"/>
          <w:lang w:eastAsia="zh-CN"/>
        </w:rPr>
        <w:t>1）</w:t>
      </w:r>
      <w:r>
        <w:rPr>
          <w:rFonts w:hint="eastAsia" w:ascii="宋体" w:hAnsi="宋体" w:eastAsia="宋体" w:cs="宋体"/>
          <w:color w:val="000000"/>
          <w:sz w:val="24"/>
          <w:szCs w:val="24"/>
          <w:highlight w:val="none"/>
        </w:rPr>
        <w:t>审核施工设计方案</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开工前，组织实施方案的审核，内容包括设计交底，了解工程需求、质量要求，依据设计采购文件，审核总体设计方案和有关的技术合同附件，以避免因设计失误造成工程实施的障碍</w:t>
      </w:r>
      <w:bookmarkEnd w:id="53"/>
      <w:r>
        <w:rPr>
          <w:rFonts w:hint="eastAsia" w:ascii="宋体" w:hAnsi="宋体" w:eastAsia="宋体" w:cs="宋体"/>
          <w:color w:val="000000"/>
          <w:sz w:val="24"/>
          <w:szCs w:val="24"/>
          <w:highlight w:val="none"/>
          <w:lang w:eastAsia="zh-CN"/>
        </w:rPr>
        <w:t>；</w:t>
      </w:r>
    </w:p>
    <w:p w14:paraId="5551D20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lang w:eastAsia="zh-CN"/>
        </w:rPr>
      </w:pPr>
      <w:bookmarkStart w:id="54" w:name="_Toc195877326"/>
      <w:r>
        <w:rPr>
          <w:rFonts w:hint="eastAsia" w:ascii="宋体" w:hAnsi="宋体" w:cs="宋体"/>
          <w:color w:val="000000"/>
          <w:sz w:val="24"/>
          <w:szCs w:val="24"/>
          <w:highlight w:val="none"/>
          <w:lang w:eastAsia="zh-CN"/>
        </w:rPr>
        <w:t>2）</w:t>
      </w:r>
      <w:r>
        <w:rPr>
          <w:rFonts w:hint="eastAsia" w:ascii="宋体" w:hAnsi="宋体" w:eastAsia="宋体" w:cs="宋体"/>
          <w:color w:val="000000"/>
          <w:sz w:val="24"/>
          <w:szCs w:val="24"/>
          <w:highlight w:val="none"/>
        </w:rPr>
        <w:t>审核工程实施方案的合法性、合理性、与设计方案的符合性</w:t>
      </w:r>
      <w:r>
        <w:rPr>
          <w:rFonts w:hint="eastAsia" w:ascii="宋体" w:hAnsi="宋体" w:eastAsia="宋体" w:cs="宋体"/>
          <w:color w:val="000000"/>
          <w:sz w:val="24"/>
          <w:szCs w:val="24"/>
          <w:highlight w:val="none"/>
          <w:lang w:eastAsia="zh-CN"/>
        </w:rPr>
        <w:t>；</w:t>
      </w:r>
    </w:p>
    <w:p w14:paraId="41B2A41E">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eastAsia="zh-CN"/>
        </w:rPr>
        <w:t>3）</w:t>
      </w:r>
      <w:r>
        <w:rPr>
          <w:rFonts w:hint="eastAsia" w:ascii="宋体" w:hAnsi="宋体" w:eastAsia="宋体" w:cs="宋体"/>
          <w:color w:val="000000"/>
          <w:sz w:val="24"/>
          <w:szCs w:val="24"/>
          <w:highlight w:val="none"/>
        </w:rPr>
        <w:t>审批施工组织设计</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对施工单位的实施工作准备情况进行监督</w:t>
      </w:r>
      <w:r>
        <w:rPr>
          <w:rFonts w:hint="eastAsia" w:ascii="宋体" w:hAnsi="宋体" w:eastAsia="宋体" w:cs="宋体"/>
          <w:color w:val="000000"/>
          <w:sz w:val="24"/>
          <w:szCs w:val="24"/>
          <w:highlight w:val="none"/>
          <w:lang w:eastAsia="zh-CN"/>
        </w:rPr>
        <w:t>；</w:t>
      </w:r>
    </w:p>
    <w:p w14:paraId="7DCB808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eastAsia="zh-CN"/>
        </w:rPr>
        <w:t>4）</w:t>
      </w:r>
      <w:r>
        <w:rPr>
          <w:rFonts w:hint="eastAsia" w:ascii="宋体" w:hAnsi="宋体" w:eastAsia="宋体" w:cs="宋体"/>
          <w:color w:val="000000"/>
          <w:sz w:val="24"/>
          <w:szCs w:val="24"/>
          <w:highlight w:val="none"/>
        </w:rPr>
        <w:t>审核施工进度计划</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对施工单位的施工进度计划进行评估和审查</w:t>
      </w:r>
      <w:bookmarkEnd w:id="54"/>
      <w:r>
        <w:rPr>
          <w:rFonts w:hint="eastAsia" w:ascii="宋体" w:hAnsi="宋体" w:eastAsia="宋体" w:cs="宋体"/>
          <w:color w:val="000000"/>
          <w:sz w:val="24"/>
          <w:szCs w:val="24"/>
          <w:highlight w:val="none"/>
          <w:lang w:eastAsia="zh-CN"/>
        </w:rPr>
        <w:t>：</w:t>
      </w:r>
    </w:p>
    <w:p w14:paraId="46FB99F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55" w:name="_Toc195877327"/>
      <w:r>
        <w:rPr>
          <w:rFonts w:hint="eastAsia" w:ascii="宋体" w:hAnsi="宋体" w:cs="宋体"/>
          <w:color w:val="000000"/>
          <w:sz w:val="24"/>
          <w:szCs w:val="24"/>
          <w:highlight w:val="none"/>
          <w:lang w:val="en-US" w:eastAsia="zh-CN"/>
        </w:rPr>
        <w:t>5</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审核工程实施人员</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确认施工方提交的工程实施人员与实际工作人员的一致性，如有变更，则要求叙述其原因。</w:t>
      </w:r>
      <w:bookmarkEnd w:id="55"/>
    </w:p>
    <w:p w14:paraId="2D506EF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56" w:name="_Toc195877328"/>
      <w:r>
        <w:rPr>
          <w:rFonts w:hint="eastAsia" w:ascii="宋体" w:hAnsi="宋体" w:eastAsia="宋体" w:cs="宋体"/>
          <w:color w:val="000000"/>
          <w:sz w:val="24"/>
          <w:szCs w:val="24"/>
          <w:highlight w:val="none"/>
          <w:lang w:val="en-US" w:eastAsia="zh-CN"/>
        </w:rPr>
        <w:t>3.1.2</w:t>
      </w:r>
      <w:r>
        <w:rPr>
          <w:rFonts w:hint="eastAsia" w:ascii="宋体" w:hAnsi="宋体" w:eastAsia="宋体" w:cs="宋体"/>
          <w:color w:val="000000"/>
          <w:sz w:val="24"/>
          <w:szCs w:val="24"/>
          <w:highlight w:val="none"/>
        </w:rPr>
        <w:t>施工准备阶段的监理</w:t>
      </w:r>
      <w:bookmarkEnd w:id="56"/>
    </w:p>
    <w:p w14:paraId="62802618">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57" w:name="_Toc195877329"/>
      <w:r>
        <w:rPr>
          <w:rFonts w:hint="eastAsia" w:ascii="宋体" w:hAnsi="宋体" w:cs="宋体"/>
          <w:color w:val="000000"/>
          <w:sz w:val="24"/>
          <w:szCs w:val="24"/>
          <w:highlight w:val="none"/>
          <w:lang w:eastAsia="zh-CN"/>
        </w:rPr>
        <w:t>1）</w:t>
      </w:r>
      <w:r>
        <w:rPr>
          <w:rFonts w:hint="eastAsia" w:ascii="宋体" w:hAnsi="宋体" w:eastAsia="宋体" w:cs="宋体"/>
          <w:color w:val="000000"/>
          <w:sz w:val="24"/>
          <w:szCs w:val="24"/>
          <w:highlight w:val="none"/>
        </w:rPr>
        <w:t>审批开工申请，确定开工日期；</w:t>
      </w:r>
      <w:bookmarkEnd w:id="57"/>
    </w:p>
    <w:p w14:paraId="41EDD56F">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58" w:name="_Toc195877330"/>
      <w:r>
        <w:rPr>
          <w:rFonts w:hint="eastAsia" w:ascii="宋体" w:hAnsi="宋体" w:cs="宋体"/>
          <w:color w:val="000000"/>
          <w:sz w:val="24"/>
          <w:szCs w:val="24"/>
          <w:highlight w:val="none"/>
          <w:lang w:eastAsia="zh-CN"/>
        </w:rPr>
        <w:t>2）</w:t>
      </w:r>
      <w:r>
        <w:rPr>
          <w:rFonts w:hint="eastAsia" w:ascii="宋体" w:hAnsi="宋体" w:eastAsia="宋体" w:cs="宋体"/>
          <w:color w:val="000000"/>
          <w:sz w:val="24"/>
          <w:szCs w:val="24"/>
          <w:highlight w:val="none"/>
        </w:rPr>
        <w:t>了解施工单位设备订单的</w:t>
      </w:r>
      <w:r>
        <w:rPr>
          <w:rFonts w:hint="eastAsia" w:ascii="宋体" w:hAnsi="宋体" w:cs="宋体"/>
          <w:color w:val="000000"/>
          <w:sz w:val="24"/>
          <w:szCs w:val="24"/>
          <w:highlight w:val="none"/>
          <w:lang w:eastAsia="zh-CN"/>
        </w:rPr>
        <w:t>订购</w:t>
      </w:r>
      <w:r>
        <w:rPr>
          <w:rFonts w:hint="eastAsia" w:ascii="宋体" w:hAnsi="宋体" w:eastAsia="宋体" w:cs="宋体"/>
          <w:color w:val="000000"/>
          <w:sz w:val="24"/>
          <w:szCs w:val="24"/>
          <w:highlight w:val="none"/>
        </w:rPr>
        <w:t>和运输情况；</w:t>
      </w:r>
      <w:bookmarkEnd w:id="58"/>
    </w:p>
    <w:p w14:paraId="134BC8E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59" w:name="_Toc195877331"/>
      <w:r>
        <w:rPr>
          <w:rFonts w:hint="eastAsia" w:ascii="宋体" w:hAnsi="宋体" w:cs="宋体"/>
          <w:color w:val="000000"/>
          <w:sz w:val="24"/>
          <w:szCs w:val="24"/>
          <w:highlight w:val="none"/>
          <w:lang w:eastAsia="zh-CN"/>
        </w:rPr>
        <w:t>3）</w:t>
      </w:r>
      <w:r>
        <w:rPr>
          <w:rFonts w:hint="eastAsia" w:ascii="宋体" w:hAnsi="宋体" w:eastAsia="宋体" w:cs="宋体"/>
          <w:color w:val="000000"/>
          <w:sz w:val="24"/>
          <w:szCs w:val="24"/>
          <w:highlight w:val="none"/>
        </w:rPr>
        <w:t>了解施工条件准备情况；</w:t>
      </w:r>
      <w:bookmarkEnd w:id="59"/>
    </w:p>
    <w:p w14:paraId="794816C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60" w:name="_Toc195877332"/>
      <w:r>
        <w:rPr>
          <w:rFonts w:hint="eastAsia" w:ascii="宋体" w:hAnsi="宋体" w:cs="宋体"/>
          <w:color w:val="000000"/>
          <w:sz w:val="24"/>
          <w:szCs w:val="24"/>
          <w:highlight w:val="none"/>
          <w:lang w:eastAsia="zh-CN"/>
        </w:rPr>
        <w:t>4）</w:t>
      </w:r>
      <w:r>
        <w:rPr>
          <w:rFonts w:hint="eastAsia" w:ascii="宋体" w:hAnsi="宋体" w:eastAsia="宋体" w:cs="宋体"/>
          <w:color w:val="000000"/>
          <w:sz w:val="24"/>
          <w:szCs w:val="24"/>
          <w:highlight w:val="none"/>
        </w:rPr>
        <w:t>了解施工单位工程实施前期的人员组织、施工设备到位情况；</w:t>
      </w:r>
      <w:bookmarkEnd w:id="60"/>
    </w:p>
    <w:p w14:paraId="77356BD4">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61" w:name="_Toc195877333"/>
      <w:r>
        <w:rPr>
          <w:rFonts w:hint="eastAsia" w:ascii="宋体" w:hAnsi="宋体" w:cs="宋体"/>
          <w:color w:val="000000"/>
          <w:sz w:val="24"/>
          <w:szCs w:val="24"/>
          <w:highlight w:val="none"/>
          <w:lang w:eastAsia="zh-CN"/>
        </w:rPr>
        <w:t>5）</w:t>
      </w:r>
      <w:r>
        <w:rPr>
          <w:rFonts w:hint="eastAsia" w:ascii="宋体" w:hAnsi="宋体" w:eastAsia="宋体" w:cs="宋体"/>
          <w:color w:val="000000"/>
          <w:sz w:val="24"/>
          <w:szCs w:val="24"/>
          <w:highlight w:val="none"/>
        </w:rPr>
        <w:t>签发开工令。</w:t>
      </w:r>
      <w:bookmarkEnd w:id="61"/>
    </w:p>
    <w:p w14:paraId="64DD8924">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62" w:name="_Toc195877334"/>
      <w:r>
        <w:rPr>
          <w:rFonts w:hint="eastAsia" w:ascii="宋体" w:hAnsi="宋体" w:eastAsia="宋体" w:cs="宋体"/>
          <w:color w:val="000000"/>
          <w:sz w:val="24"/>
          <w:szCs w:val="24"/>
          <w:highlight w:val="none"/>
        </w:rPr>
        <w:t>3.2工程施工阶段监理</w:t>
      </w:r>
      <w:bookmarkEnd w:id="62"/>
    </w:p>
    <w:p w14:paraId="27F8181F">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63" w:name="_Toc195877335"/>
      <w:r>
        <w:rPr>
          <w:rFonts w:hint="eastAsia" w:ascii="宋体" w:hAnsi="宋体" w:cs="宋体"/>
          <w:color w:val="000000"/>
          <w:sz w:val="24"/>
          <w:szCs w:val="24"/>
          <w:highlight w:val="none"/>
          <w:lang w:eastAsia="zh-CN"/>
        </w:rPr>
        <w:t>1）</w:t>
      </w:r>
      <w:r>
        <w:rPr>
          <w:rFonts w:hint="eastAsia" w:ascii="宋体" w:hAnsi="宋体" w:eastAsia="宋体" w:cs="宋体"/>
          <w:color w:val="000000"/>
          <w:sz w:val="24"/>
          <w:szCs w:val="24"/>
          <w:highlight w:val="none"/>
        </w:rPr>
        <w:t>工程材料的供货计划的审核；</w:t>
      </w:r>
      <w:bookmarkEnd w:id="63"/>
    </w:p>
    <w:p w14:paraId="1757F3F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64" w:name="_Toc195877336"/>
      <w:r>
        <w:rPr>
          <w:rFonts w:hint="eastAsia" w:ascii="宋体" w:hAnsi="宋体" w:cs="宋体"/>
          <w:color w:val="000000"/>
          <w:sz w:val="24"/>
          <w:szCs w:val="24"/>
          <w:highlight w:val="none"/>
          <w:lang w:eastAsia="zh-CN"/>
        </w:rPr>
        <w:t>2）</w:t>
      </w:r>
      <w:r>
        <w:rPr>
          <w:rFonts w:hint="eastAsia" w:ascii="宋体" w:hAnsi="宋体" w:eastAsia="宋体" w:cs="宋体"/>
          <w:color w:val="000000"/>
          <w:sz w:val="24"/>
          <w:szCs w:val="24"/>
          <w:highlight w:val="none"/>
        </w:rPr>
        <w:t>工程材料的进场、开箱和检验；</w:t>
      </w:r>
      <w:bookmarkEnd w:id="64"/>
    </w:p>
    <w:p w14:paraId="676F104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65" w:name="_Toc195877337"/>
      <w:r>
        <w:rPr>
          <w:rFonts w:hint="eastAsia" w:ascii="宋体" w:hAnsi="宋体" w:cs="宋体"/>
          <w:color w:val="000000"/>
          <w:sz w:val="24"/>
          <w:szCs w:val="24"/>
          <w:highlight w:val="none"/>
          <w:lang w:eastAsia="zh-CN"/>
        </w:rPr>
        <w:t>3）</w:t>
      </w:r>
      <w:r>
        <w:rPr>
          <w:rFonts w:hint="eastAsia" w:ascii="宋体" w:hAnsi="宋体" w:eastAsia="宋体" w:cs="宋体"/>
          <w:color w:val="000000"/>
          <w:sz w:val="24"/>
          <w:szCs w:val="24"/>
          <w:highlight w:val="none"/>
        </w:rPr>
        <w:t>促使工程中所使用的产品和服务符合承建合同及国家相关法律法规和标准；</w:t>
      </w:r>
      <w:bookmarkEnd w:id="65"/>
    </w:p>
    <w:p w14:paraId="49C96B74">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66" w:name="_Toc195877338"/>
      <w:r>
        <w:rPr>
          <w:rFonts w:hint="eastAsia" w:ascii="宋体" w:hAnsi="宋体" w:cs="宋体"/>
          <w:color w:val="000000"/>
          <w:sz w:val="24"/>
          <w:szCs w:val="24"/>
          <w:highlight w:val="none"/>
          <w:lang w:eastAsia="zh-CN"/>
        </w:rPr>
        <w:t>4）</w:t>
      </w:r>
      <w:r>
        <w:rPr>
          <w:rFonts w:hint="eastAsia" w:ascii="宋体" w:hAnsi="宋体" w:eastAsia="宋体" w:cs="宋体"/>
          <w:color w:val="000000"/>
          <w:sz w:val="24"/>
          <w:szCs w:val="24"/>
          <w:highlight w:val="none"/>
        </w:rPr>
        <w:t>对工程施工各个阶段的安装工艺进行检查；</w:t>
      </w:r>
      <w:bookmarkEnd w:id="66"/>
    </w:p>
    <w:p w14:paraId="61DF82B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67" w:name="_Toc195877339"/>
      <w:r>
        <w:rPr>
          <w:rFonts w:hint="eastAsia" w:ascii="宋体" w:hAnsi="宋体" w:cs="宋体"/>
          <w:color w:val="000000"/>
          <w:sz w:val="24"/>
          <w:szCs w:val="24"/>
          <w:highlight w:val="none"/>
          <w:lang w:eastAsia="zh-CN"/>
        </w:rPr>
        <w:t>5）</w:t>
      </w:r>
      <w:r>
        <w:rPr>
          <w:rFonts w:hint="eastAsia" w:ascii="宋体" w:hAnsi="宋体" w:eastAsia="宋体" w:cs="宋体"/>
          <w:color w:val="000000"/>
          <w:sz w:val="24"/>
          <w:szCs w:val="24"/>
          <w:highlight w:val="none"/>
        </w:rPr>
        <w:t>组织隐蔽工程验收；</w:t>
      </w:r>
      <w:bookmarkEnd w:id="67"/>
    </w:p>
    <w:p w14:paraId="69BC08D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68" w:name="_Toc195877340"/>
      <w:r>
        <w:rPr>
          <w:rFonts w:hint="eastAsia" w:ascii="宋体" w:hAnsi="宋体" w:cs="宋体"/>
          <w:color w:val="000000"/>
          <w:sz w:val="24"/>
          <w:szCs w:val="24"/>
          <w:highlight w:val="none"/>
          <w:lang w:eastAsia="zh-CN"/>
        </w:rPr>
        <w:t>6）</w:t>
      </w:r>
      <w:r>
        <w:rPr>
          <w:rFonts w:hint="eastAsia" w:ascii="宋体" w:hAnsi="宋体" w:eastAsia="宋体" w:cs="宋体"/>
          <w:color w:val="000000"/>
          <w:sz w:val="24"/>
          <w:szCs w:val="24"/>
          <w:highlight w:val="none"/>
        </w:rPr>
        <w:t>审核项目各个阶段进度计划；</w:t>
      </w:r>
      <w:bookmarkEnd w:id="68"/>
    </w:p>
    <w:p w14:paraId="7BCB2333">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lang w:eastAsia="zh-CN"/>
        </w:rPr>
      </w:pPr>
      <w:bookmarkStart w:id="69" w:name="_Toc195877341"/>
      <w:r>
        <w:rPr>
          <w:rFonts w:hint="eastAsia" w:ascii="宋体" w:hAnsi="宋体" w:cs="宋体"/>
          <w:color w:val="000000"/>
          <w:sz w:val="24"/>
          <w:szCs w:val="24"/>
          <w:highlight w:val="none"/>
          <w:lang w:eastAsia="zh-CN"/>
        </w:rPr>
        <w:t>7）</w:t>
      </w:r>
      <w:r>
        <w:rPr>
          <w:rFonts w:hint="eastAsia" w:ascii="宋体" w:hAnsi="宋体" w:eastAsia="宋体" w:cs="宋体"/>
          <w:color w:val="000000"/>
          <w:sz w:val="24"/>
          <w:szCs w:val="24"/>
          <w:highlight w:val="none"/>
        </w:rPr>
        <w:t>督促、检查施工单位进度执行情况</w:t>
      </w:r>
      <w:r>
        <w:rPr>
          <w:rFonts w:hint="eastAsia" w:ascii="宋体" w:hAnsi="宋体" w:eastAsia="宋体" w:cs="宋体"/>
          <w:color w:val="000000"/>
          <w:sz w:val="24"/>
          <w:szCs w:val="24"/>
          <w:highlight w:val="none"/>
          <w:lang w:eastAsia="zh-CN"/>
        </w:rPr>
        <w:t>；</w:t>
      </w:r>
    </w:p>
    <w:p w14:paraId="6AC2922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eastAsia="zh-CN"/>
        </w:rPr>
        <w:t>8）</w:t>
      </w:r>
      <w:r>
        <w:rPr>
          <w:rFonts w:hint="eastAsia" w:ascii="宋体" w:hAnsi="宋体" w:eastAsia="宋体" w:cs="宋体"/>
          <w:color w:val="000000"/>
          <w:sz w:val="24"/>
          <w:szCs w:val="24"/>
          <w:highlight w:val="none"/>
        </w:rPr>
        <w:t>审查工程变更，提出监理意见；</w:t>
      </w:r>
      <w:bookmarkEnd w:id="69"/>
    </w:p>
    <w:p w14:paraId="017E6902">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70" w:name="_Toc195877342"/>
      <w:r>
        <w:rPr>
          <w:rFonts w:hint="eastAsia" w:ascii="宋体" w:hAnsi="宋体" w:cs="宋体"/>
          <w:color w:val="000000"/>
          <w:sz w:val="24"/>
          <w:szCs w:val="24"/>
          <w:highlight w:val="none"/>
          <w:lang w:eastAsia="zh-CN"/>
        </w:rPr>
        <w:t>9）</w:t>
      </w:r>
      <w:r>
        <w:rPr>
          <w:rFonts w:hint="eastAsia" w:ascii="宋体" w:hAnsi="宋体" w:eastAsia="宋体" w:cs="宋体"/>
          <w:color w:val="000000"/>
          <w:sz w:val="24"/>
          <w:szCs w:val="24"/>
          <w:highlight w:val="none"/>
        </w:rPr>
        <w:t>审查施工单位阶段工程款支付申请，提出监理意见；</w:t>
      </w:r>
      <w:bookmarkEnd w:id="70"/>
    </w:p>
    <w:p w14:paraId="7901A633">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71" w:name="_Toc195877343"/>
      <w:r>
        <w:rPr>
          <w:rFonts w:hint="eastAsia" w:ascii="宋体" w:hAnsi="宋体" w:cs="宋体"/>
          <w:color w:val="000000"/>
          <w:sz w:val="24"/>
          <w:szCs w:val="24"/>
          <w:highlight w:val="none"/>
          <w:lang w:eastAsia="zh-CN"/>
        </w:rPr>
        <w:t>10）</w:t>
      </w:r>
      <w:r>
        <w:rPr>
          <w:rFonts w:hint="eastAsia" w:ascii="宋体" w:hAnsi="宋体" w:eastAsia="宋体" w:cs="宋体"/>
          <w:color w:val="000000"/>
          <w:sz w:val="24"/>
          <w:szCs w:val="24"/>
          <w:highlight w:val="none"/>
        </w:rPr>
        <w:t>按周定期向采购人报告工程情况；</w:t>
      </w:r>
      <w:bookmarkEnd w:id="71"/>
    </w:p>
    <w:p w14:paraId="2B75E69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72" w:name="_Toc195877344"/>
      <w:r>
        <w:rPr>
          <w:rFonts w:hint="eastAsia" w:ascii="宋体" w:hAnsi="宋体" w:cs="宋体"/>
          <w:color w:val="000000"/>
          <w:sz w:val="24"/>
          <w:szCs w:val="24"/>
          <w:highlight w:val="none"/>
          <w:lang w:eastAsia="zh-CN"/>
        </w:rPr>
        <w:t>11）</w:t>
      </w:r>
      <w:r>
        <w:rPr>
          <w:rFonts w:hint="eastAsia" w:ascii="宋体" w:hAnsi="宋体" w:eastAsia="宋体" w:cs="宋体"/>
          <w:color w:val="000000"/>
          <w:sz w:val="24"/>
          <w:szCs w:val="24"/>
          <w:highlight w:val="none"/>
        </w:rPr>
        <w:t>组织召开工程例会和工程专项会议。</w:t>
      </w:r>
      <w:bookmarkEnd w:id="72"/>
    </w:p>
    <w:p w14:paraId="105D96FF">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73" w:name="_Toc195877345"/>
      <w:r>
        <w:rPr>
          <w:rFonts w:hint="eastAsia" w:ascii="宋体" w:hAnsi="宋体" w:eastAsia="宋体" w:cs="宋体"/>
          <w:color w:val="000000"/>
          <w:sz w:val="24"/>
          <w:szCs w:val="24"/>
          <w:highlight w:val="none"/>
        </w:rPr>
        <w:t>3.3工程验收阶段监理</w:t>
      </w:r>
      <w:bookmarkEnd w:id="73"/>
    </w:p>
    <w:p w14:paraId="77EADBF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74" w:name="_Toc195877346"/>
      <w:r>
        <w:rPr>
          <w:rFonts w:hint="eastAsia" w:ascii="宋体" w:hAnsi="宋体" w:eastAsia="宋体" w:cs="宋体"/>
          <w:color w:val="000000"/>
          <w:sz w:val="24"/>
          <w:szCs w:val="24"/>
          <w:highlight w:val="none"/>
          <w:lang w:val="en-US" w:eastAsia="zh-CN"/>
        </w:rPr>
        <w:t>3.3.1</w:t>
      </w:r>
      <w:r>
        <w:rPr>
          <w:rFonts w:hint="eastAsia" w:ascii="宋体" w:hAnsi="宋体" w:eastAsia="宋体" w:cs="宋体"/>
          <w:color w:val="000000"/>
          <w:sz w:val="24"/>
          <w:szCs w:val="24"/>
          <w:highlight w:val="none"/>
        </w:rPr>
        <w:t>工程验收阶段</w:t>
      </w:r>
      <w:bookmarkEnd w:id="74"/>
    </w:p>
    <w:p w14:paraId="74DD68F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75" w:name="_Toc195877347"/>
      <w:r>
        <w:rPr>
          <w:rFonts w:hint="eastAsia" w:ascii="宋体" w:hAnsi="宋体" w:cs="宋体"/>
          <w:color w:val="000000"/>
          <w:sz w:val="24"/>
          <w:szCs w:val="24"/>
          <w:highlight w:val="none"/>
          <w:lang w:eastAsia="zh-CN"/>
        </w:rPr>
        <w:t>1）</w:t>
      </w:r>
      <w:r>
        <w:rPr>
          <w:rFonts w:hint="eastAsia" w:ascii="宋体" w:hAnsi="宋体" w:eastAsia="宋体" w:cs="宋体"/>
          <w:color w:val="000000"/>
          <w:sz w:val="24"/>
          <w:szCs w:val="24"/>
          <w:highlight w:val="none"/>
        </w:rPr>
        <w:t>对施工单位在试运行阶段出现的问题的整改情况进行监督和复查；</w:t>
      </w:r>
      <w:bookmarkEnd w:id="75"/>
    </w:p>
    <w:p w14:paraId="3834A09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76" w:name="_Toc195877348"/>
      <w:r>
        <w:rPr>
          <w:rFonts w:hint="eastAsia" w:ascii="宋体" w:hAnsi="宋体" w:cs="宋体"/>
          <w:color w:val="000000"/>
          <w:sz w:val="24"/>
          <w:szCs w:val="24"/>
          <w:highlight w:val="none"/>
          <w:lang w:eastAsia="zh-CN"/>
        </w:rPr>
        <w:t>2）</w:t>
      </w:r>
      <w:r>
        <w:rPr>
          <w:rFonts w:hint="eastAsia" w:ascii="宋体" w:hAnsi="宋体" w:eastAsia="宋体" w:cs="宋体"/>
          <w:color w:val="000000"/>
          <w:sz w:val="24"/>
          <w:szCs w:val="24"/>
          <w:highlight w:val="none"/>
        </w:rPr>
        <w:t>监督检查施工单位</w:t>
      </w:r>
      <w:r>
        <w:rPr>
          <w:rFonts w:hint="eastAsia" w:ascii="宋体" w:hAnsi="宋体" w:cs="宋体"/>
          <w:color w:val="000000"/>
          <w:sz w:val="24"/>
          <w:szCs w:val="24"/>
          <w:highlight w:val="none"/>
          <w:lang w:eastAsia="zh-CN"/>
        </w:rPr>
        <w:t>做好</w:t>
      </w:r>
      <w:r>
        <w:rPr>
          <w:rFonts w:hint="eastAsia" w:ascii="宋体" w:hAnsi="宋体" w:eastAsia="宋体" w:cs="宋体"/>
          <w:color w:val="000000"/>
          <w:sz w:val="24"/>
          <w:szCs w:val="24"/>
          <w:highlight w:val="none"/>
        </w:rPr>
        <w:t>用户培训工作，检查工程各式用户文档；</w:t>
      </w:r>
      <w:bookmarkEnd w:id="76"/>
    </w:p>
    <w:p w14:paraId="2FEBA9EF">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77" w:name="_Toc195877349"/>
      <w:r>
        <w:rPr>
          <w:rFonts w:hint="eastAsia" w:ascii="宋体" w:hAnsi="宋体" w:cs="宋体"/>
          <w:color w:val="000000"/>
          <w:sz w:val="24"/>
          <w:szCs w:val="24"/>
          <w:highlight w:val="none"/>
          <w:lang w:eastAsia="zh-CN"/>
        </w:rPr>
        <w:t>3）</w:t>
      </w:r>
      <w:r>
        <w:rPr>
          <w:rFonts w:hint="eastAsia" w:ascii="宋体" w:hAnsi="宋体" w:eastAsia="宋体" w:cs="宋体"/>
          <w:color w:val="000000"/>
          <w:sz w:val="24"/>
          <w:szCs w:val="24"/>
          <w:highlight w:val="none"/>
        </w:rPr>
        <w:t>组织工程初步验收；</w:t>
      </w:r>
      <w:bookmarkEnd w:id="77"/>
    </w:p>
    <w:p w14:paraId="3D413D2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78" w:name="_Toc195877350"/>
      <w:r>
        <w:rPr>
          <w:rFonts w:hint="eastAsia" w:ascii="宋体" w:hAnsi="宋体" w:cs="宋体"/>
          <w:color w:val="000000"/>
          <w:sz w:val="24"/>
          <w:szCs w:val="24"/>
          <w:highlight w:val="none"/>
          <w:lang w:eastAsia="zh-CN"/>
        </w:rPr>
        <w:t>4）</w:t>
      </w:r>
      <w:r>
        <w:rPr>
          <w:rFonts w:hint="eastAsia" w:ascii="宋体" w:hAnsi="宋体" w:eastAsia="宋体" w:cs="宋体"/>
          <w:color w:val="000000"/>
          <w:sz w:val="24"/>
          <w:szCs w:val="24"/>
          <w:highlight w:val="none"/>
        </w:rPr>
        <w:t>审查施工单位提交的竣工文档；</w:t>
      </w:r>
      <w:bookmarkEnd w:id="78"/>
    </w:p>
    <w:p w14:paraId="3BD4C80B">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79" w:name="_Toc195877351"/>
      <w:r>
        <w:rPr>
          <w:rFonts w:hint="eastAsia" w:ascii="宋体" w:hAnsi="宋体" w:cs="宋体"/>
          <w:color w:val="000000"/>
          <w:sz w:val="24"/>
          <w:szCs w:val="24"/>
          <w:highlight w:val="none"/>
          <w:lang w:eastAsia="zh-CN"/>
        </w:rPr>
        <w:t>5）</w:t>
      </w:r>
      <w:r>
        <w:rPr>
          <w:rFonts w:hint="eastAsia" w:ascii="宋体" w:hAnsi="宋体" w:eastAsia="宋体" w:cs="宋体"/>
          <w:color w:val="000000"/>
          <w:sz w:val="24"/>
          <w:szCs w:val="24"/>
          <w:highlight w:val="none"/>
        </w:rPr>
        <w:t>参与工程竣工验收；</w:t>
      </w:r>
      <w:bookmarkEnd w:id="79"/>
    </w:p>
    <w:p w14:paraId="66E9C5D3">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80" w:name="_Toc195877352"/>
      <w:r>
        <w:rPr>
          <w:rFonts w:hint="eastAsia" w:ascii="宋体" w:hAnsi="宋体" w:cs="宋体"/>
          <w:color w:val="000000"/>
          <w:sz w:val="24"/>
          <w:szCs w:val="24"/>
          <w:highlight w:val="none"/>
          <w:lang w:eastAsia="zh-CN"/>
        </w:rPr>
        <w:t>6）</w:t>
      </w:r>
      <w:r>
        <w:rPr>
          <w:rFonts w:hint="eastAsia" w:ascii="宋体" w:hAnsi="宋体" w:eastAsia="宋体" w:cs="宋体"/>
          <w:color w:val="000000"/>
          <w:sz w:val="24"/>
          <w:szCs w:val="24"/>
          <w:highlight w:val="none"/>
        </w:rPr>
        <w:t>签署工程验收报告；</w:t>
      </w:r>
      <w:bookmarkEnd w:id="80"/>
    </w:p>
    <w:p w14:paraId="77A42D7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81" w:name="_Toc195877353"/>
      <w:r>
        <w:rPr>
          <w:rFonts w:hint="eastAsia" w:ascii="宋体" w:hAnsi="宋体" w:cs="宋体"/>
          <w:color w:val="000000"/>
          <w:sz w:val="24"/>
          <w:szCs w:val="24"/>
          <w:highlight w:val="none"/>
          <w:lang w:eastAsia="zh-CN"/>
        </w:rPr>
        <w:t>7）</w:t>
      </w:r>
      <w:r>
        <w:rPr>
          <w:rFonts w:hint="eastAsia" w:ascii="宋体" w:hAnsi="宋体" w:eastAsia="宋体" w:cs="宋体"/>
          <w:color w:val="000000"/>
          <w:sz w:val="24"/>
          <w:szCs w:val="24"/>
          <w:highlight w:val="none"/>
        </w:rPr>
        <w:t>审核工程结算；</w:t>
      </w:r>
      <w:bookmarkEnd w:id="81"/>
    </w:p>
    <w:p w14:paraId="0FFDE47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82" w:name="_Toc195877354"/>
      <w:r>
        <w:rPr>
          <w:rFonts w:hint="eastAsia" w:ascii="宋体" w:hAnsi="宋体" w:cs="宋体"/>
          <w:color w:val="000000"/>
          <w:sz w:val="24"/>
          <w:szCs w:val="24"/>
          <w:highlight w:val="none"/>
          <w:lang w:eastAsia="zh-CN"/>
        </w:rPr>
        <w:t>8）</w:t>
      </w:r>
      <w:r>
        <w:rPr>
          <w:rFonts w:hint="eastAsia" w:ascii="宋体" w:hAnsi="宋体" w:eastAsia="宋体" w:cs="宋体"/>
          <w:color w:val="000000"/>
          <w:sz w:val="24"/>
          <w:szCs w:val="24"/>
          <w:highlight w:val="none"/>
        </w:rPr>
        <w:t>审查施工单位阶段工程款支付申请，提出监理意见；</w:t>
      </w:r>
      <w:bookmarkEnd w:id="82"/>
    </w:p>
    <w:p w14:paraId="7AE67453">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83" w:name="_Toc195877355"/>
      <w:r>
        <w:rPr>
          <w:rFonts w:hint="eastAsia" w:ascii="宋体" w:hAnsi="宋体" w:cs="宋体"/>
          <w:color w:val="000000"/>
          <w:sz w:val="24"/>
          <w:szCs w:val="24"/>
          <w:highlight w:val="none"/>
          <w:lang w:eastAsia="zh-CN"/>
        </w:rPr>
        <w:t>9）</w:t>
      </w:r>
      <w:r>
        <w:rPr>
          <w:rFonts w:hint="eastAsia" w:ascii="宋体" w:hAnsi="宋体" w:eastAsia="宋体" w:cs="宋体"/>
          <w:color w:val="000000"/>
          <w:sz w:val="24"/>
          <w:szCs w:val="24"/>
          <w:highlight w:val="none"/>
        </w:rPr>
        <w:t>向采购人提交监理工作总结；</w:t>
      </w:r>
      <w:bookmarkEnd w:id="83"/>
    </w:p>
    <w:p w14:paraId="13071C4B">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84" w:name="_Toc195877356"/>
      <w:r>
        <w:rPr>
          <w:rFonts w:hint="eastAsia" w:ascii="宋体" w:hAnsi="宋体" w:cs="宋体"/>
          <w:color w:val="000000"/>
          <w:sz w:val="24"/>
          <w:szCs w:val="24"/>
          <w:highlight w:val="none"/>
          <w:lang w:eastAsia="zh-CN"/>
        </w:rPr>
        <w:t>10）</w:t>
      </w:r>
      <w:r>
        <w:rPr>
          <w:rFonts w:hint="eastAsia" w:ascii="宋体" w:hAnsi="宋体" w:eastAsia="宋体" w:cs="宋体"/>
          <w:color w:val="000000"/>
          <w:sz w:val="24"/>
          <w:szCs w:val="24"/>
          <w:highlight w:val="none"/>
        </w:rPr>
        <w:t>将所有的监理材料汇总，编制监理业务手册，提交采购人；</w:t>
      </w:r>
      <w:bookmarkEnd w:id="84"/>
    </w:p>
    <w:p w14:paraId="7BB65694">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85" w:name="_Toc195877357"/>
      <w:r>
        <w:rPr>
          <w:rFonts w:hint="eastAsia" w:ascii="宋体" w:hAnsi="宋体" w:cs="宋体"/>
          <w:color w:val="000000"/>
          <w:sz w:val="24"/>
          <w:szCs w:val="24"/>
          <w:highlight w:val="none"/>
          <w:lang w:eastAsia="zh-CN"/>
        </w:rPr>
        <w:t>11）</w:t>
      </w:r>
      <w:r>
        <w:rPr>
          <w:rFonts w:hint="eastAsia" w:ascii="宋体" w:hAnsi="宋体" w:eastAsia="宋体" w:cs="宋体"/>
          <w:color w:val="000000"/>
          <w:sz w:val="24"/>
          <w:szCs w:val="24"/>
          <w:highlight w:val="none"/>
        </w:rPr>
        <w:t>工程验收完毕进入保修阶段的审核与签发移交证书。</w:t>
      </w:r>
      <w:bookmarkEnd w:id="85"/>
      <w:r>
        <w:rPr>
          <w:rFonts w:hint="eastAsia" w:ascii="宋体" w:hAnsi="宋体" w:eastAsia="宋体" w:cs="宋体"/>
          <w:color w:val="000000"/>
          <w:sz w:val="24"/>
          <w:szCs w:val="24"/>
          <w:highlight w:val="none"/>
        </w:rPr>
        <w:t xml:space="preserve"> </w:t>
      </w:r>
    </w:p>
    <w:p w14:paraId="607EC5A2">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86" w:name="_Toc195877358"/>
      <w:r>
        <w:rPr>
          <w:rFonts w:hint="eastAsia" w:ascii="宋体" w:hAnsi="宋体" w:eastAsia="宋体" w:cs="宋体"/>
          <w:color w:val="000000"/>
          <w:sz w:val="24"/>
          <w:szCs w:val="24"/>
          <w:highlight w:val="none"/>
          <w:lang w:val="en-US" w:eastAsia="zh-CN"/>
        </w:rPr>
        <w:t>3.3.2</w:t>
      </w:r>
      <w:r>
        <w:rPr>
          <w:rFonts w:hint="eastAsia" w:ascii="宋体" w:hAnsi="宋体" w:eastAsia="宋体" w:cs="宋体"/>
          <w:color w:val="000000"/>
          <w:sz w:val="24"/>
          <w:szCs w:val="24"/>
          <w:highlight w:val="none"/>
        </w:rPr>
        <w:t>工程移交阶段</w:t>
      </w:r>
      <w:bookmarkEnd w:id="86"/>
    </w:p>
    <w:p w14:paraId="262B316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87" w:name="_Toc195877359"/>
      <w:r>
        <w:rPr>
          <w:rFonts w:hint="eastAsia" w:ascii="宋体" w:hAnsi="宋体" w:cs="宋体"/>
          <w:color w:val="000000"/>
          <w:sz w:val="24"/>
          <w:szCs w:val="24"/>
          <w:highlight w:val="none"/>
          <w:lang w:eastAsia="zh-CN"/>
        </w:rPr>
        <w:t>1）</w:t>
      </w:r>
      <w:r>
        <w:rPr>
          <w:rFonts w:hint="eastAsia" w:ascii="宋体" w:hAnsi="宋体" w:eastAsia="宋体" w:cs="宋体"/>
          <w:color w:val="000000"/>
          <w:sz w:val="24"/>
          <w:szCs w:val="24"/>
          <w:highlight w:val="none"/>
        </w:rPr>
        <w:t>设计方案、设计图纸的全部移交；</w:t>
      </w:r>
      <w:bookmarkEnd w:id="87"/>
    </w:p>
    <w:p w14:paraId="05183BA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88" w:name="_Toc195877360"/>
      <w:r>
        <w:rPr>
          <w:rFonts w:hint="eastAsia" w:ascii="宋体" w:hAnsi="宋体" w:cs="宋体"/>
          <w:color w:val="000000"/>
          <w:sz w:val="24"/>
          <w:szCs w:val="24"/>
          <w:highlight w:val="none"/>
          <w:lang w:eastAsia="zh-CN"/>
        </w:rPr>
        <w:t>2）</w:t>
      </w:r>
      <w:r>
        <w:rPr>
          <w:rFonts w:hint="eastAsia" w:ascii="宋体" w:hAnsi="宋体" w:eastAsia="宋体" w:cs="宋体"/>
          <w:color w:val="000000"/>
          <w:sz w:val="24"/>
          <w:szCs w:val="24"/>
          <w:highlight w:val="none"/>
        </w:rPr>
        <w:t>设备、软件、材料等的验收文档核实；</w:t>
      </w:r>
      <w:bookmarkEnd w:id="88"/>
    </w:p>
    <w:p w14:paraId="64F83AD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89" w:name="_Toc195877361"/>
      <w:r>
        <w:rPr>
          <w:rFonts w:hint="eastAsia" w:ascii="宋体" w:hAnsi="宋体" w:cs="宋体"/>
          <w:color w:val="000000"/>
          <w:sz w:val="24"/>
          <w:szCs w:val="24"/>
          <w:highlight w:val="none"/>
          <w:lang w:eastAsia="zh-CN"/>
        </w:rPr>
        <w:t>3）</w:t>
      </w:r>
      <w:r>
        <w:rPr>
          <w:rFonts w:hint="eastAsia" w:ascii="宋体" w:hAnsi="宋体" w:eastAsia="宋体" w:cs="宋体"/>
          <w:color w:val="000000"/>
          <w:sz w:val="24"/>
          <w:szCs w:val="24"/>
          <w:highlight w:val="none"/>
        </w:rPr>
        <w:t>工程施工文档的移交；</w:t>
      </w:r>
      <w:bookmarkEnd w:id="89"/>
    </w:p>
    <w:p w14:paraId="67C5277B">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90" w:name="_Toc195877362"/>
      <w:r>
        <w:rPr>
          <w:rFonts w:hint="eastAsia" w:ascii="宋体" w:hAnsi="宋体" w:cs="宋体"/>
          <w:color w:val="000000"/>
          <w:sz w:val="24"/>
          <w:szCs w:val="24"/>
          <w:highlight w:val="none"/>
          <w:lang w:eastAsia="zh-CN"/>
        </w:rPr>
        <w:t>4）</w:t>
      </w:r>
      <w:r>
        <w:rPr>
          <w:rFonts w:hint="eastAsia" w:ascii="宋体" w:hAnsi="宋体" w:eastAsia="宋体" w:cs="宋体"/>
          <w:color w:val="000000"/>
          <w:sz w:val="24"/>
          <w:szCs w:val="24"/>
          <w:highlight w:val="none"/>
        </w:rPr>
        <w:t>工程竣工文档的移交；</w:t>
      </w:r>
      <w:bookmarkEnd w:id="90"/>
    </w:p>
    <w:p w14:paraId="79F9E84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91" w:name="_Toc195877363"/>
      <w:r>
        <w:rPr>
          <w:rFonts w:hint="eastAsia" w:ascii="宋体" w:hAnsi="宋体" w:cs="宋体"/>
          <w:color w:val="000000"/>
          <w:sz w:val="24"/>
          <w:szCs w:val="24"/>
          <w:highlight w:val="none"/>
          <w:lang w:eastAsia="zh-CN"/>
        </w:rPr>
        <w:t>5）</w:t>
      </w:r>
      <w:r>
        <w:rPr>
          <w:rFonts w:hint="eastAsia" w:ascii="宋体" w:hAnsi="宋体" w:eastAsia="宋体" w:cs="宋体"/>
          <w:color w:val="000000"/>
          <w:sz w:val="24"/>
          <w:szCs w:val="24"/>
          <w:highlight w:val="none"/>
        </w:rPr>
        <w:t>工程项目的整体移交。</w:t>
      </w:r>
      <w:bookmarkEnd w:id="91"/>
    </w:p>
    <w:p w14:paraId="0223B52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92" w:name="_Toc195877364"/>
      <w:r>
        <w:rPr>
          <w:rFonts w:hint="eastAsia" w:ascii="宋体" w:hAnsi="宋体" w:eastAsia="宋体" w:cs="宋体"/>
          <w:color w:val="000000"/>
          <w:sz w:val="24"/>
          <w:szCs w:val="24"/>
          <w:highlight w:val="none"/>
        </w:rPr>
        <w:t>3.4保修阶段监理</w:t>
      </w:r>
      <w:bookmarkEnd w:id="92"/>
    </w:p>
    <w:p w14:paraId="25947788">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93" w:name="_Toc195877365"/>
      <w:r>
        <w:rPr>
          <w:rFonts w:hint="eastAsia" w:ascii="宋体" w:hAnsi="宋体" w:cs="宋体"/>
          <w:color w:val="000000"/>
          <w:sz w:val="24"/>
          <w:szCs w:val="24"/>
          <w:highlight w:val="none"/>
          <w:lang w:eastAsia="zh-CN"/>
        </w:rPr>
        <w:t>1）</w:t>
      </w:r>
      <w:r>
        <w:rPr>
          <w:rFonts w:hint="eastAsia" w:ascii="宋体" w:hAnsi="宋体" w:eastAsia="宋体" w:cs="宋体"/>
          <w:color w:val="000000"/>
          <w:sz w:val="24"/>
          <w:szCs w:val="24"/>
          <w:highlight w:val="none"/>
        </w:rPr>
        <w:t>定期组织回访；</w:t>
      </w:r>
      <w:bookmarkEnd w:id="93"/>
    </w:p>
    <w:p w14:paraId="3F4DBD6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94" w:name="_Toc195877366"/>
      <w:r>
        <w:rPr>
          <w:rFonts w:hint="eastAsia" w:ascii="宋体" w:hAnsi="宋体" w:cs="宋体"/>
          <w:color w:val="000000"/>
          <w:sz w:val="24"/>
          <w:szCs w:val="24"/>
          <w:highlight w:val="none"/>
          <w:lang w:eastAsia="zh-CN"/>
        </w:rPr>
        <w:t>2）</w:t>
      </w:r>
      <w:r>
        <w:rPr>
          <w:rFonts w:hint="eastAsia" w:ascii="宋体" w:hAnsi="宋体" w:eastAsia="宋体" w:cs="宋体"/>
          <w:color w:val="000000"/>
          <w:sz w:val="24"/>
          <w:szCs w:val="24"/>
          <w:highlight w:val="none"/>
        </w:rPr>
        <w:t>及时调查缺陷；</w:t>
      </w:r>
      <w:bookmarkEnd w:id="94"/>
    </w:p>
    <w:p w14:paraId="0A61BFA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95" w:name="_Toc195877367"/>
      <w:r>
        <w:rPr>
          <w:rFonts w:hint="eastAsia" w:ascii="宋体" w:hAnsi="宋体" w:cs="宋体"/>
          <w:color w:val="000000"/>
          <w:sz w:val="24"/>
          <w:szCs w:val="24"/>
          <w:highlight w:val="none"/>
          <w:lang w:eastAsia="zh-CN"/>
        </w:rPr>
        <w:t>3）</w:t>
      </w:r>
      <w:r>
        <w:rPr>
          <w:rFonts w:hint="eastAsia" w:ascii="宋体" w:hAnsi="宋体" w:eastAsia="宋体" w:cs="宋体"/>
          <w:color w:val="000000"/>
          <w:sz w:val="24"/>
          <w:szCs w:val="24"/>
          <w:highlight w:val="none"/>
        </w:rPr>
        <w:t>分清缺陷责任；</w:t>
      </w:r>
      <w:bookmarkEnd w:id="95"/>
    </w:p>
    <w:p w14:paraId="7752D79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96" w:name="_Toc195877368"/>
      <w:r>
        <w:rPr>
          <w:rFonts w:hint="eastAsia" w:ascii="宋体" w:hAnsi="宋体" w:cs="宋体"/>
          <w:color w:val="000000"/>
          <w:sz w:val="24"/>
          <w:szCs w:val="24"/>
          <w:highlight w:val="none"/>
          <w:lang w:eastAsia="zh-CN"/>
        </w:rPr>
        <w:t>4）</w:t>
      </w:r>
      <w:r>
        <w:rPr>
          <w:rFonts w:hint="eastAsia" w:ascii="宋体" w:hAnsi="宋体" w:eastAsia="宋体" w:cs="宋体"/>
          <w:color w:val="000000"/>
          <w:sz w:val="24"/>
          <w:szCs w:val="24"/>
          <w:highlight w:val="none"/>
        </w:rPr>
        <w:t>限时整改监控；</w:t>
      </w:r>
      <w:bookmarkEnd w:id="96"/>
    </w:p>
    <w:p w14:paraId="3FFDD36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97" w:name="_Toc195877369"/>
      <w:r>
        <w:rPr>
          <w:rFonts w:hint="eastAsia" w:ascii="宋体" w:hAnsi="宋体" w:cs="宋体"/>
          <w:color w:val="000000"/>
          <w:sz w:val="24"/>
          <w:szCs w:val="24"/>
          <w:highlight w:val="none"/>
          <w:lang w:eastAsia="zh-CN"/>
        </w:rPr>
        <w:t>5）</w:t>
      </w:r>
      <w:r>
        <w:rPr>
          <w:rFonts w:hint="eastAsia" w:ascii="宋体" w:hAnsi="宋体" w:eastAsia="宋体" w:cs="宋体"/>
          <w:color w:val="000000"/>
          <w:sz w:val="24"/>
          <w:szCs w:val="24"/>
          <w:highlight w:val="none"/>
        </w:rPr>
        <w:t>确认缺陷修复质量；</w:t>
      </w:r>
      <w:bookmarkEnd w:id="97"/>
    </w:p>
    <w:p w14:paraId="2B2D837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98" w:name="_Toc195877370"/>
      <w:r>
        <w:rPr>
          <w:rFonts w:hint="eastAsia" w:ascii="宋体" w:hAnsi="宋体" w:cs="宋体"/>
          <w:color w:val="000000"/>
          <w:sz w:val="24"/>
          <w:szCs w:val="24"/>
          <w:highlight w:val="none"/>
          <w:lang w:eastAsia="zh-CN"/>
        </w:rPr>
        <w:t>6）</w:t>
      </w:r>
      <w:r>
        <w:rPr>
          <w:rFonts w:hint="eastAsia" w:ascii="宋体" w:hAnsi="宋体" w:eastAsia="宋体" w:cs="宋体"/>
          <w:color w:val="000000"/>
          <w:sz w:val="24"/>
          <w:szCs w:val="24"/>
          <w:highlight w:val="none"/>
        </w:rPr>
        <w:t>保修期的延长处理；</w:t>
      </w:r>
      <w:bookmarkEnd w:id="98"/>
    </w:p>
    <w:p w14:paraId="665EB0BB">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99" w:name="_Toc195877371"/>
      <w:r>
        <w:rPr>
          <w:rFonts w:hint="eastAsia" w:ascii="宋体" w:hAnsi="宋体" w:cs="宋体"/>
          <w:color w:val="000000"/>
          <w:sz w:val="24"/>
          <w:szCs w:val="24"/>
          <w:highlight w:val="none"/>
          <w:lang w:eastAsia="zh-CN"/>
        </w:rPr>
        <w:t>7）</w:t>
      </w:r>
      <w:r>
        <w:rPr>
          <w:rFonts w:hint="eastAsia" w:ascii="宋体" w:hAnsi="宋体" w:eastAsia="宋体" w:cs="宋体"/>
          <w:color w:val="000000"/>
          <w:sz w:val="24"/>
          <w:szCs w:val="24"/>
          <w:highlight w:val="none"/>
        </w:rPr>
        <w:t>保修责任证书解除；</w:t>
      </w:r>
      <w:bookmarkEnd w:id="99"/>
    </w:p>
    <w:p w14:paraId="66FB9FD2">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bookmarkStart w:id="100" w:name="_Toc195877372"/>
      <w:r>
        <w:rPr>
          <w:rFonts w:hint="eastAsia" w:ascii="宋体" w:hAnsi="宋体" w:cs="宋体"/>
          <w:b w:val="0"/>
          <w:bCs w:val="0"/>
          <w:color w:val="000000"/>
          <w:sz w:val="24"/>
          <w:szCs w:val="24"/>
          <w:highlight w:val="none"/>
          <w:lang w:eastAsia="zh-CN"/>
        </w:rPr>
        <w:t>4、</w:t>
      </w:r>
      <w:r>
        <w:rPr>
          <w:rFonts w:hint="eastAsia" w:ascii="宋体" w:hAnsi="宋体" w:eastAsia="宋体" w:cs="宋体"/>
          <w:color w:val="000000"/>
          <w:sz w:val="24"/>
          <w:szCs w:val="24"/>
          <w:highlight w:val="none"/>
        </w:rPr>
        <w:t>监理文档及其他要求</w:t>
      </w:r>
      <w:bookmarkEnd w:id="100"/>
    </w:p>
    <w:p w14:paraId="3AE512D5">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cs="宋体"/>
          <w:color w:val="000000"/>
          <w:sz w:val="24"/>
          <w:szCs w:val="24"/>
          <w:highlight w:val="none"/>
          <w:lang w:eastAsia="zh-CN"/>
        </w:rPr>
      </w:pPr>
      <w:bookmarkStart w:id="101" w:name="_Toc195877373"/>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18）</w:t>
      </w:r>
      <w:r>
        <w:rPr>
          <w:rFonts w:hint="eastAsia" w:ascii="宋体" w:hAnsi="宋体" w:cs="宋体"/>
          <w:color w:val="000000"/>
          <w:sz w:val="24"/>
          <w:szCs w:val="24"/>
          <w:highlight w:val="none"/>
          <w:lang w:val="en-US" w:eastAsia="zh-CN"/>
        </w:rPr>
        <w:t>4.1</w:t>
      </w:r>
      <w:r>
        <w:rPr>
          <w:rFonts w:hint="eastAsia" w:ascii="宋体" w:hAnsi="宋体" w:eastAsia="宋体" w:cs="宋体"/>
          <w:color w:val="000000"/>
          <w:sz w:val="24"/>
          <w:szCs w:val="24"/>
          <w:highlight w:val="none"/>
        </w:rPr>
        <w:t>在项目建设的各个阶段，对工程项目管理业务的信息进行收集、传输、加工、储存、维护、使用和整理，协助建设单位建立信息管理制度</w:t>
      </w:r>
      <w:r>
        <w:rPr>
          <w:rFonts w:hint="eastAsia" w:ascii="宋体" w:hAnsi="宋体" w:cs="宋体"/>
          <w:color w:val="000000"/>
          <w:sz w:val="24"/>
          <w:szCs w:val="24"/>
          <w:highlight w:val="none"/>
          <w:lang w:eastAsia="zh-CN"/>
        </w:rPr>
        <w:t>；</w:t>
      </w:r>
    </w:p>
    <w:p w14:paraId="3B2E1FD8">
      <w:pPr>
        <w:spacing w:line="440" w:lineRule="exact"/>
        <w:ind w:firstLine="482" w:firstLineChars="200"/>
        <w:rPr>
          <w:rFonts w:hint="eastAsia" w:ascii="宋体" w:hAnsi="宋体" w:eastAsia="宋体" w:cs="宋体"/>
          <w:color w:val="000000"/>
          <w:sz w:val="24"/>
          <w:szCs w:val="24"/>
          <w:highlight w:val="none"/>
        </w:rPr>
      </w:pPr>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19）</w:t>
      </w:r>
      <w:r>
        <w:rPr>
          <w:rFonts w:hint="eastAsia" w:ascii="宋体" w:hAnsi="宋体" w:cs="宋体"/>
          <w:b w:val="0"/>
          <w:bCs w:val="0"/>
          <w:color w:val="000000"/>
          <w:sz w:val="24"/>
          <w:szCs w:val="24"/>
          <w:highlight w:val="none"/>
          <w:lang w:val="en-US" w:eastAsia="zh-CN"/>
        </w:rPr>
        <w:t>4.2</w:t>
      </w:r>
      <w:r>
        <w:rPr>
          <w:rFonts w:hint="eastAsia" w:ascii="宋体" w:hAnsi="宋体" w:eastAsia="宋体" w:cs="宋体"/>
          <w:color w:val="000000"/>
          <w:sz w:val="24"/>
          <w:szCs w:val="24"/>
          <w:highlight w:val="none"/>
        </w:rPr>
        <w:t>接收信息系统工程信息资料，对资料进行规整、保管和使用，包括总体方案、技术方案、实施细则、监理周报、监理月报、专项监理报告、验收报告、总结报告等完整的总控类文档、监理实施类文档和回复</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批复</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类文档。</w:t>
      </w:r>
      <w:bookmarkEnd w:id="101"/>
    </w:p>
    <w:p w14:paraId="0B17CC43">
      <w:pPr>
        <w:spacing w:line="440" w:lineRule="exact"/>
        <w:ind w:firstLine="482" w:firstLineChars="200"/>
        <w:rPr>
          <w:rFonts w:hint="eastAsia"/>
          <w:b w:val="0"/>
          <w:bCs w:val="0"/>
        </w:rPr>
      </w:pPr>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评审项目</w:t>
      </w:r>
      <w:r>
        <w:rPr>
          <w:rFonts w:hint="eastAsia" w:ascii="宋体" w:hAnsi="宋体" w:cs="宋体"/>
          <w:b/>
          <w:bCs/>
          <w:color w:val="000000"/>
          <w:sz w:val="24"/>
          <w:szCs w:val="24"/>
          <w:highlight w:val="none"/>
          <w:lang w:val="en-US" w:eastAsia="zh-CN"/>
        </w:rPr>
        <w:t>20）</w:t>
      </w:r>
      <w:r>
        <w:rPr>
          <w:rFonts w:hint="eastAsia" w:ascii="宋体" w:hAnsi="宋体" w:cs="宋体"/>
          <w:b w:val="0"/>
          <w:bCs w:val="0"/>
          <w:color w:val="000000"/>
          <w:sz w:val="24"/>
          <w:szCs w:val="24"/>
          <w:highlight w:val="none"/>
          <w:lang w:val="en-US" w:eastAsia="zh-CN"/>
        </w:rPr>
        <w:t>4.3所提供的文档须</w:t>
      </w:r>
      <w:r>
        <w:rPr>
          <w:rFonts w:hint="eastAsia" w:ascii="宋体" w:hAnsi="宋体" w:eastAsia="宋体" w:cs="宋体"/>
          <w:b w:val="0"/>
          <w:bCs w:val="0"/>
          <w:color w:val="000000"/>
          <w:sz w:val="24"/>
          <w:szCs w:val="24"/>
          <w:highlight w:val="none"/>
        </w:rPr>
        <w:t>分类分卷，编号连续，目录对应页码；纸质原件留存，同步留存可编辑电子备份；竣工前统一整理装订，满足</w:t>
      </w:r>
      <w:r>
        <w:rPr>
          <w:rFonts w:hint="eastAsia" w:ascii="宋体" w:hAnsi="宋体" w:cs="宋体"/>
          <w:b w:val="0"/>
          <w:bCs w:val="0"/>
          <w:color w:val="000000"/>
          <w:sz w:val="24"/>
          <w:szCs w:val="24"/>
          <w:highlight w:val="none"/>
          <w:lang w:val="en-US" w:eastAsia="zh-CN"/>
        </w:rPr>
        <w:t>采购人</w:t>
      </w:r>
      <w:r>
        <w:rPr>
          <w:rFonts w:hint="eastAsia" w:ascii="宋体" w:hAnsi="宋体" w:eastAsia="宋体" w:cs="宋体"/>
          <w:b w:val="0"/>
          <w:bCs w:val="0"/>
          <w:color w:val="000000"/>
          <w:sz w:val="24"/>
          <w:szCs w:val="24"/>
          <w:highlight w:val="none"/>
        </w:rPr>
        <w:t>存档标准。</w:t>
      </w:r>
    </w:p>
    <w:p w14:paraId="504216B9">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1"/>
        <w:rPr>
          <w:rStyle w:val="30"/>
          <w:rFonts w:hint="eastAsia" w:ascii="宋体" w:hAnsi="宋体" w:eastAsia="宋体" w:cs="宋体"/>
          <w:color w:val="auto"/>
          <w:sz w:val="24"/>
          <w:szCs w:val="24"/>
          <w:highlight w:val="none"/>
          <w:lang w:bidi="ar"/>
        </w:rPr>
      </w:pPr>
      <w:r>
        <w:rPr>
          <w:rStyle w:val="30"/>
          <w:rFonts w:hint="eastAsia" w:ascii="宋体" w:hAnsi="宋体" w:eastAsia="宋体" w:cs="宋体"/>
          <w:color w:val="auto"/>
          <w:sz w:val="24"/>
          <w:szCs w:val="24"/>
          <w:highlight w:val="none"/>
          <w:lang w:bidi="ar"/>
        </w:rPr>
        <w:t>三、商务条件</w:t>
      </w:r>
    </w:p>
    <w:p w14:paraId="6EF446F3">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采购包1：</w:t>
      </w:r>
    </w:p>
    <w:tbl>
      <w:tblPr>
        <w:tblStyle w:val="27"/>
        <w:tblW w:w="947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37"/>
        <w:gridCol w:w="1238"/>
        <w:gridCol w:w="1719"/>
        <w:gridCol w:w="5783"/>
      </w:tblGrid>
      <w:tr w14:paraId="6458F5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3E844B49">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38" w:type="dxa"/>
            <w:noWrap w:val="0"/>
            <w:vAlign w:val="top"/>
          </w:tcPr>
          <w:p w14:paraId="6B4A0A56">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参数性质</w:t>
            </w:r>
          </w:p>
        </w:tc>
        <w:tc>
          <w:tcPr>
            <w:tcW w:w="1719" w:type="dxa"/>
            <w:noWrap w:val="0"/>
            <w:vAlign w:val="top"/>
          </w:tcPr>
          <w:p w14:paraId="0E9EF6A0">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类型</w:t>
            </w:r>
          </w:p>
        </w:tc>
        <w:tc>
          <w:tcPr>
            <w:tcW w:w="5783" w:type="dxa"/>
            <w:noWrap w:val="0"/>
            <w:vAlign w:val="top"/>
          </w:tcPr>
          <w:p w14:paraId="4EEB78B8">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w:t>
            </w:r>
          </w:p>
        </w:tc>
      </w:tr>
      <w:tr w14:paraId="0126FE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325FB6DC">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38" w:type="dxa"/>
            <w:noWrap w:val="0"/>
            <w:vAlign w:val="top"/>
          </w:tcPr>
          <w:p w14:paraId="5E4D6B93">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719" w:type="dxa"/>
            <w:noWrap w:val="0"/>
            <w:vAlign w:val="top"/>
          </w:tcPr>
          <w:p w14:paraId="6536BACC">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服务时间</w:t>
            </w:r>
          </w:p>
        </w:tc>
        <w:tc>
          <w:tcPr>
            <w:tcW w:w="5783" w:type="dxa"/>
            <w:noWrap w:val="0"/>
            <w:vAlign w:val="top"/>
          </w:tcPr>
          <w:p w14:paraId="361EC6E1">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签订采购合同之日起至2027年12月31日，若签订的分项目监理合同的具体期限超过2027年12月31日的，以签订的分项目监理合同的具体期限为准。</w:t>
            </w:r>
          </w:p>
        </w:tc>
      </w:tr>
      <w:tr w14:paraId="2B0128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404C70F7">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38" w:type="dxa"/>
            <w:noWrap w:val="0"/>
            <w:vAlign w:val="top"/>
          </w:tcPr>
          <w:p w14:paraId="282D28CE">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719" w:type="dxa"/>
            <w:noWrap w:val="0"/>
            <w:vAlign w:val="top"/>
          </w:tcPr>
          <w:p w14:paraId="5A691E5A">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交付</w:t>
            </w:r>
            <w:r>
              <w:rPr>
                <w:rFonts w:hint="eastAsia" w:ascii="宋体" w:hAnsi="宋体" w:eastAsia="宋体" w:cs="宋体"/>
                <w:color w:val="auto"/>
                <w:sz w:val="24"/>
                <w:szCs w:val="24"/>
                <w:highlight w:val="none"/>
              </w:rPr>
              <w:t>地点</w:t>
            </w:r>
          </w:p>
        </w:tc>
        <w:tc>
          <w:tcPr>
            <w:tcW w:w="5783" w:type="dxa"/>
            <w:noWrap w:val="0"/>
            <w:vAlign w:val="top"/>
          </w:tcPr>
          <w:p w14:paraId="5F431430">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福建省永安市新立工贸有限责任公司</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福建省永安市大洲后26号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t>
            </w:r>
          </w:p>
        </w:tc>
      </w:tr>
      <w:tr w14:paraId="1A38C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64B39CB7">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238" w:type="dxa"/>
            <w:noWrap w:val="0"/>
            <w:vAlign w:val="top"/>
          </w:tcPr>
          <w:p w14:paraId="1BDE860C">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719" w:type="dxa"/>
            <w:noWrap w:val="0"/>
            <w:vAlign w:val="top"/>
          </w:tcPr>
          <w:p w14:paraId="560DB86B">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交付</w:t>
            </w:r>
            <w:r>
              <w:rPr>
                <w:rFonts w:hint="eastAsia" w:ascii="宋体" w:hAnsi="宋体" w:eastAsia="宋体" w:cs="宋体"/>
                <w:color w:val="auto"/>
                <w:sz w:val="24"/>
                <w:szCs w:val="24"/>
                <w:highlight w:val="none"/>
              </w:rPr>
              <w:t>条件</w:t>
            </w:r>
          </w:p>
        </w:tc>
        <w:tc>
          <w:tcPr>
            <w:tcW w:w="5783" w:type="dxa"/>
            <w:noWrap w:val="0"/>
            <w:vAlign w:val="top"/>
          </w:tcPr>
          <w:p w14:paraId="7A7E80B1">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满足竞争性磋商文件要求，必须符合国家相应的有关标准、规范和本磋商文件的技术规范的要求。</w:t>
            </w:r>
          </w:p>
        </w:tc>
      </w:tr>
      <w:tr w14:paraId="29795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33D24097">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238" w:type="dxa"/>
            <w:noWrap w:val="0"/>
            <w:vAlign w:val="top"/>
          </w:tcPr>
          <w:p w14:paraId="416D18E7">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719" w:type="dxa"/>
            <w:noWrap w:val="0"/>
            <w:vAlign w:val="top"/>
          </w:tcPr>
          <w:p w14:paraId="49C3BF78">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是否邀请投标人验收</w:t>
            </w:r>
          </w:p>
        </w:tc>
        <w:tc>
          <w:tcPr>
            <w:tcW w:w="5783" w:type="dxa"/>
            <w:noWrap w:val="0"/>
            <w:vAlign w:val="top"/>
          </w:tcPr>
          <w:p w14:paraId="0ED959F3">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不邀请投标人验收</w:t>
            </w:r>
          </w:p>
        </w:tc>
      </w:tr>
      <w:tr w14:paraId="5E7E28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14DF644F">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238" w:type="dxa"/>
            <w:noWrap w:val="0"/>
            <w:vAlign w:val="top"/>
          </w:tcPr>
          <w:p w14:paraId="74F9EF8D">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719" w:type="dxa"/>
            <w:noWrap w:val="0"/>
            <w:vAlign w:val="top"/>
          </w:tcPr>
          <w:p w14:paraId="3AC3761E">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履约验收方式</w:t>
            </w:r>
          </w:p>
        </w:tc>
        <w:tc>
          <w:tcPr>
            <w:tcW w:w="5783" w:type="dxa"/>
            <w:noWrap w:val="0"/>
            <w:vAlign w:val="top"/>
          </w:tcPr>
          <w:p w14:paraId="48E0FAB9">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1、期次1，说明：成交供应商按照竞争性磋商文件要求，完成监理服务范围内所有监理工作。</w:t>
            </w:r>
          </w:p>
        </w:tc>
      </w:tr>
      <w:tr w14:paraId="68E6C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4040ACDA">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238" w:type="dxa"/>
            <w:noWrap w:val="0"/>
            <w:vAlign w:val="top"/>
          </w:tcPr>
          <w:p w14:paraId="34B6D361">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719" w:type="dxa"/>
            <w:noWrap w:val="0"/>
            <w:vAlign w:val="top"/>
          </w:tcPr>
          <w:p w14:paraId="60AE5B0D">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合同支付方式</w:t>
            </w:r>
          </w:p>
        </w:tc>
        <w:tc>
          <w:tcPr>
            <w:tcW w:w="5783" w:type="dxa"/>
            <w:noWrap w:val="0"/>
            <w:vAlign w:val="top"/>
          </w:tcPr>
          <w:p w14:paraId="3F82A04A">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单项工程竣工验收后，</w:t>
            </w:r>
            <w:r>
              <w:rPr>
                <w:rFonts w:hint="eastAsia" w:ascii="宋体" w:hAnsi="宋体" w:eastAsia="宋体" w:cs="宋体"/>
                <w:color w:val="auto"/>
                <w:sz w:val="24"/>
                <w:szCs w:val="24"/>
                <w:highlight w:val="none"/>
                <w:lang w:val="en-US" w:eastAsia="zh-CN"/>
              </w:rPr>
              <w:t>成交供应商须</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lang w:val="en-US" w:eastAsia="zh-CN"/>
              </w:rPr>
              <w:t>正式</w:t>
            </w:r>
            <w:r>
              <w:rPr>
                <w:rFonts w:hint="eastAsia" w:ascii="宋体" w:hAnsi="宋体" w:eastAsia="宋体" w:cs="宋体"/>
                <w:color w:val="auto"/>
                <w:sz w:val="24"/>
                <w:szCs w:val="24"/>
                <w:highlight w:val="none"/>
                <w:lang w:eastAsia="zh-CN"/>
              </w:rPr>
              <w:t>发票及相关材料，</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lang w:eastAsia="zh-CN"/>
              </w:rPr>
              <w:t>自收到上述材料后10个工作日内支付</w:t>
            </w:r>
            <w:r>
              <w:rPr>
                <w:rFonts w:hint="eastAsia" w:ascii="宋体" w:hAnsi="宋体" w:eastAsia="宋体" w:cs="宋体"/>
                <w:color w:val="auto"/>
                <w:sz w:val="24"/>
                <w:szCs w:val="24"/>
                <w:highlight w:val="none"/>
                <w:lang w:val="en-US" w:eastAsia="zh-CN"/>
              </w:rPr>
              <w:t>单个</w:t>
            </w:r>
            <w:r>
              <w:rPr>
                <w:rFonts w:hint="eastAsia" w:ascii="宋体" w:hAnsi="宋体" w:eastAsia="宋体" w:cs="宋体"/>
                <w:color w:val="auto"/>
                <w:sz w:val="24"/>
                <w:szCs w:val="24"/>
                <w:highlight w:val="none"/>
                <w:lang w:eastAsia="zh-CN"/>
              </w:rPr>
              <w:t>项目监理费的80%；待单项工程结算审核完成，且</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lang w:eastAsia="zh-CN"/>
              </w:rPr>
              <w:t>提供剩余金额的</w:t>
            </w:r>
            <w:r>
              <w:rPr>
                <w:rFonts w:hint="eastAsia" w:ascii="宋体" w:hAnsi="宋体" w:eastAsia="宋体" w:cs="宋体"/>
                <w:color w:val="auto"/>
                <w:sz w:val="24"/>
                <w:szCs w:val="24"/>
                <w:highlight w:val="none"/>
                <w:lang w:val="en-US" w:eastAsia="zh-CN"/>
              </w:rPr>
              <w:t>正式</w:t>
            </w:r>
            <w:r>
              <w:rPr>
                <w:rFonts w:hint="eastAsia" w:ascii="宋体" w:hAnsi="宋体" w:eastAsia="宋体" w:cs="宋体"/>
                <w:color w:val="auto"/>
                <w:sz w:val="24"/>
                <w:szCs w:val="24"/>
                <w:highlight w:val="none"/>
                <w:lang w:eastAsia="zh-CN"/>
              </w:rPr>
              <w:t>发票、项目竣工验收资料、内业资料移交完成后，</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lang w:eastAsia="zh-CN"/>
              </w:rPr>
              <w:t>将支付至</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lang w:eastAsia="zh-CN"/>
              </w:rPr>
              <w:t>价的100%。</w:t>
            </w:r>
          </w:p>
          <w:p w14:paraId="1A45CC75">
            <w:pPr>
              <w:pStyle w:val="41"/>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注：与</w:t>
            </w:r>
            <w:r>
              <w:rPr>
                <w:rFonts w:hint="eastAsia" w:ascii="宋体" w:hAnsi="宋体" w:eastAsia="宋体" w:cs="宋体"/>
                <w:color w:val="auto"/>
                <w:sz w:val="24"/>
                <w:szCs w:val="24"/>
                <w:highlight w:val="none"/>
                <w:lang w:eastAsia="zh-CN"/>
              </w:rPr>
              <w:t>福建省永安监狱</w:t>
            </w:r>
            <w:r>
              <w:rPr>
                <w:rFonts w:hint="eastAsia" w:ascii="宋体" w:hAnsi="宋体" w:eastAsia="宋体" w:cs="宋体"/>
                <w:color w:val="auto"/>
                <w:sz w:val="24"/>
                <w:szCs w:val="24"/>
                <w:highlight w:val="none"/>
                <w:lang w:val="en-US" w:eastAsia="zh-CN"/>
              </w:rPr>
              <w:t>结算须提供增值税普通发票，与</w:t>
            </w:r>
            <w:r>
              <w:rPr>
                <w:rFonts w:hint="eastAsia" w:ascii="宋体" w:hAnsi="宋体" w:eastAsia="宋体" w:cs="宋体"/>
                <w:color w:val="auto"/>
                <w:sz w:val="24"/>
                <w:szCs w:val="24"/>
                <w:highlight w:val="none"/>
                <w:lang w:eastAsia="zh-CN"/>
              </w:rPr>
              <w:t>福建省永安市新立工贸有限责任公司</w:t>
            </w:r>
            <w:r>
              <w:rPr>
                <w:rFonts w:hint="eastAsia" w:ascii="宋体" w:hAnsi="宋体" w:eastAsia="宋体" w:cs="宋体"/>
                <w:color w:val="auto"/>
                <w:sz w:val="24"/>
                <w:szCs w:val="24"/>
                <w:highlight w:val="none"/>
                <w:lang w:val="en-US" w:eastAsia="zh-CN"/>
              </w:rPr>
              <w:t>结算须提供增值税专用发票。</w:t>
            </w:r>
          </w:p>
        </w:tc>
      </w:tr>
      <w:tr w14:paraId="063017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7" w:type="dxa"/>
            <w:noWrap w:val="0"/>
            <w:vAlign w:val="top"/>
          </w:tcPr>
          <w:p w14:paraId="5A3759E2">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w:t>
            </w:r>
          </w:p>
        </w:tc>
        <w:tc>
          <w:tcPr>
            <w:tcW w:w="1238" w:type="dxa"/>
            <w:noWrap w:val="0"/>
            <w:vAlign w:val="top"/>
          </w:tcPr>
          <w:p w14:paraId="57F5B9BC">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719" w:type="dxa"/>
            <w:noWrap w:val="0"/>
            <w:vAlign w:val="top"/>
          </w:tcPr>
          <w:p w14:paraId="22B37255">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5783" w:type="dxa"/>
            <w:noWrap w:val="0"/>
            <w:vAlign w:val="top"/>
          </w:tcPr>
          <w:p w14:paraId="4469B185">
            <w:pPr>
              <w:pStyle w:val="41"/>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成交供应商以银行转账、支票、汇票等非现金方式提交履约保证金。成交供应商在签订采购合同前分别向</w:t>
            </w:r>
            <w:r>
              <w:rPr>
                <w:rFonts w:hint="eastAsia" w:ascii="宋体" w:hAnsi="宋体" w:eastAsia="宋体" w:cs="宋体"/>
                <w:color w:val="auto"/>
                <w:sz w:val="24"/>
                <w:szCs w:val="24"/>
                <w:highlight w:val="none"/>
                <w:lang w:eastAsia="zh-CN"/>
              </w:rPr>
              <w:t>福建省永安市新立工贸有限责任公司与福建省永安监狱</w:t>
            </w:r>
            <w:r>
              <w:rPr>
                <w:rFonts w:hint="eastAsia" w:ascii="宋体" w:hAnsi="宋体" w:eastAsia="宋体" w:cs="宋体"/>
                <w:color w:val="auto"/>
                <w:sz w:val="24"/>
                <w:szCs w:val="24"/>
                <w:highlight w:val="none"/>
                <w:lang w:val="en-US" w:eastAsia="zh-CN"/>
              </w:rPr>
              <w:t>缴纳合同金额5%的履约保证金，如成交供应商未按合同有关规定履行其义务，</w:t>
            </w:r>
            <w:r>
              <w:rPr>
                <w:rFonts w:hint="eastAsia" w:ascii="宋体" w:hAnsi="宋体" w:eastAsia="宋体" w:cs="宋体"/>
                <w:color w:val="auto"/>
                <w:sz w:val="24"/>
                <w:szCs w:val="24"/>
                <w:highlight w:val="none"/>
                <w:lang w:eastAsia="zh-CN"/>
              </w:rPr>
              <w:t>福建省永安市新立工贸有限责任公司与福建省永安监狱</w:t>
            </w:r>
            <w:r>
              <w:rPr>
                <w:rFonts w:hint="eastAsia" w:ascii="宋体" w:hAnsi="宋体" w:eastAsia="宋体" w:cs="宋体"/>
                <w:color w:val="auto"/>
                <w:sz w:val="24"/>
                <w:szCs w:val="24"/>
                <w:highlight w:val="none"/>
                <w:lang w:val="en-US" w:eastAsia="zh-CN"/>
              </w:rPr>
              <w:t>有权扣除履约保证金，用以补偿。成交供应商的履约保证金待全部合同履行完毕且无违约的前提下，成交供应商凭合同、履约保证金证明、相关单据及书面申请后，</w:t>
            </w:r>
            <w:r>
              <w:rPr>
                <w:rFonts w:hint="eastAsia" w:ascii="宋体" w:hAnsi="宋体" w:eastAsia="宋体" w:cs="宋体"/>
                <w:color w:val="auto"/>
                <w:sz w:val="24"/>
                <w:szCs w:val="24"/>
                <w:highlight w:val="none"/>
                <w:lang w:eastAsia="zh-CN"/>
              </w:rPr>
              <w:t>福建省永安市新立工贸有限责任公司与福建省永安监狱</w:t>
            </w:r>
            <w:r>
              <w:rPr>
                <w:rFonts w:hint="eastAsia" w:ascii="宋体" w:hAnsi="宋体" w:eastAsia="宋体" w:cs="宋体"/>
                <w:color w:val="auto"/>
                <w:sz w:val="24"/>
                <w:szCs w:val="24"/>
                <w:highlight w:val="none"/>
                <w:lang w:val="en-US" w:eastAsia="zh-CN"/>
              </w:rPr>
              <w:t>在30天内予无息退还。【履约保证金以保函形式提交的，</w:t>
            </w:r>
            <w:r>
              <w:rPr>
                <w:rFonts w:ascii="Arial" w:hAnsi="Arial" w:eastAsia="Arial" w:cs="Arial"/>
                <w:i w:val="0"/>
                <w:iCs w:val="0"/>
                <w:caps w:val="0"/>
                <w:color w:val="auto"/>
                <w:spacing w:val="0"/>
                <w:sz w:val="24"/>
                <w:szCs w:val="24"/>
                <w:highlight w:val="none"/>
                <w:shd w:val="clear" w:color="auto" w:fill="FFFFFF"/>
              </w:rPr>
              <w:t>应由银行开立‌</w:t>
            </w:r>
            <w:r>
              <w:rPr>
                <w:rFonts w:hint="default" w:ascii="Arial" w:hAnsi="Arial" w:eastAsia="Arial" w:cs="Arial"/>
                <w:i w:val="0"/>
                <w:iCs w:val="0"/>
                <w:caps w:val="0"/>
                <w:color w:val="auto"/>
                <w:spacing w:val="0"/>
                <w:sz w:val="24"/>
                <w:szCs w:val="24"/>
                <w:highlight w:val="none"/>
                <w:shd w:val="clear" w:color="auto" w:fill="FFFFFF"/>
              </w:rPr>
              <w:t>不可撤销、见索即付‌的独立保函</w:t>
            </w:r>
            <w:r>
              <w:rPr>
                <w:rFonts w:hint="eastAsia" w:ascii="Arial" w:hAnsi="Arial" w:eastAsia="Arial" w:cs="Arial"/>
                <w:i w:val="0"/>
                <w:iCs w:val="0"/>
                <w:caps w:val="0"/>
                <w:color w:val="auto"/>
                <w:spacing w:val="0"/>
                <w:sz w:val="24"/>
                <w:szCs w:val="24"/>
                <w:highlight w:val="none"/>
                <w:shd w:val="clear" w:color="auto" w:fill="FFFFFF"/>
                <w:lang w:val="en-US" w:eastAsia="zh-CN"/>
              </w:rPr>
              <w:t>，</w:t>
            </w:r>
            <w:r>
              <w:rPr>
                <w:rFonts w:hint="eastAsia" w:ascii="宋体" w:hAnsi="宋体" w:eastAsia="宋体" w:cs="宋体"/>
                <w:color w:val="auto"/>
                <w:sz w:val="24"/>
                <w:szCs w:val="24"/>
                <w:highlight w:val="none"/>
                <w:lang w:val="en-US" w:eastAsia="zh-CN"/>
              </w:rPr>
              <w:t>并且保函有效期要涵盖整个合同有效期</w:t>
            </w:r>
            <w:r>
              <w:rPr>
                <w:rFonts w:hint="eastAsia" w:ascii="宋体" w:hAnsi="宋体" w:cs="宋体"/>
                <w:color w:val="auto"/>
                <w:sz w:val="24"/>
                <w:szCs w:val="24"/>
                <w:highlight w:val="none"/>
                <w:lang w:val="en-US" w:eastAsia="zh-CN"/>
              </w:rPr>
              <w:t>】</w:t>
            </w:r>
          </w:p>
        </w:tc>
      </w:tr>
    </w:tbl>
    <w:p w14:paraId="720E2428">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8、违约责任处理方式</w:t>
      </w:r>
    </w:p>
    <w:p w14:paraId="18A2B52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8.1合同签订、解除的违约责任</w:t>
      </w:r>
    </w:p>
    <w:p w14:paraId="4C6F74A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8.1.1因成交供应商原因造成采购合同无法按时签订，视为成交供应商违约，采购人有权不予退还其磋商保证金，如磋商保证金不能弥补成交供应商违约对采购人造成的损失的，成交供应商还需另行支付相应的赔偿。</w:t>
      </w:r>
    </w:p>
    <w:p w14:paraId="6B7057C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8.1.2签订合同后因成交供应商任何违约行为导致本合同无法正常继续履行或提前终止，采购人有权不予退还履约保</w:t>
      </w:r>
      <w:r>
        <w:rPr>
          <w:rFonts w:hint="eastAsia" w:ascii="宋体" w:hAnsi="宋体" w:eastAsia="宋体" w:cs="宋体"/>
          <w:color w:val="auto"/>
          <w:sz w:val="24"/>
          <w:szCs w:val="24"/>
          <w:highlight w:val="none"/>
        </w:rPr>
        <w:t>证金。</w:t>
      </w:r>
    </w:p>
    <w:p w14:paraId="7797112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8.2解除合同违约责任</w:t>
      </w:r>
    </w:p>
    <w:p w14:paraId="7137069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在签订</w:t>
      </w:r>
      <w:r>
        <w:rPr>
          <w:rFonts w:hint="eastAsia" w:ascii="宋体" w:hAnsi="宋体" w:eastAsia="宋体" w:cs="宋体"/>
          <w:color w:val="000000"/>
          <w:sz w:val="24"/>
          <w:szCs w:val="24"/>
          <w:highlight w:val="none"/>
          <w:lang w:val="en-US" w:eastAsia="zh-CN"/>
        </w:rPr>
        <w:t>监理</w:t>
      </w:r>
      <w:r>
        <w:rPr>
          <w:rFonts w:hint="eastAsia" w:ascii="宋体" w:hAnsi="宋体" w:eastAsia="宋体" w:cs="宋体"/>
          <w:color w:val="000000"/>
          <w:sz w:val="24"/>
          <w:szCs w:val="24"/>
          <w:highlight w:val="none"/>
        </w:rPr>
        <w:t>合同之后，成交供</w:t>
      </w:r>
      <w:r>
        <w:rPr>
          <w:rFonts w:hint="eastAsia" w:ascii="宋体" w:hAnsi="宋体" w:eastAsia="宋体" w:cs="宋体"/>
          <w:color w:val="auto"/>
          <w:sz w:val="24"/>
          <w:szCs w:val="24"/>
          <w:highlight w:val="none"/>
        </w:rPr>
        <w:t>应商要求解除合同的，视为成交供应商违约，采购人有权不予退还履约保证金。</w:t>
      </w:r>
    </w:p>
    <w:p w14:paraId="1CD3AA3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8.3分包/转包违约责任</w:t>
      </w:r>
    </w:p>
    <w:p w14:paraId="2413BFF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成交供应商不得将</w:t>
      </w:r>
      <w:r>
        <w:rPr>
          <w:rFonts w:hint="eastAsia" w:ascii="宋体" w:hAnsi="宋体" w:eastAsia="宋体" w:cs="宋体"/>
          <w:color w:val="auto"/>
          <w:sz w:val="24"/>
          <w:szCs w:val="24"/>
          <w:highlight w:val="none"/>
        </w:rPr>
        <w:t>本项目进行分包或转包，如发现经查实，采购人有权单方解除合同并不予退还履约保证金。</w:t>
      </w:r>
    </w:p>
    <w:p w14:paraId="37A84B0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auto"/>
          <w:sz w:val="24"/>
          <w:szCs w:val="24"/>
          <w:highlight w:val="none"/>
        </w:rPr>
        <w:t>8.4成交供应商对材料验收失</w:t>
      </w:r>
      <w:r>
        <w:rPr>
          <w:rFonts w:hint="eastAsia" w:ascii="宋体" w:hAnsi="宋体" w:eastAsia="宋体" w:cs="宋体"/>
          <w:color w:val="000000"/>
          <w:sz w:val="24"/>
          <w:szCs w:val="24"/>
          <w:highlight w:val="none"/>
        </w:rPr>
        <w:t>职的责任</w:t>
      </w:r>
    </w:p>
    <w:p w14:paraId="18E79FA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若成交供应商在材料验收环节存在未按规定流程进行检验检测，对明显质量问题失察等失职行为，虽未将不合格材料按合格签字，但导致不合格材料进入施工现场或影响工程质量，采购人可责令成交供应商限期整改，并支付采购人违约金。</w:t>
      </w:r>
    </w:p>
    <w:p w14:paraId="12347CC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eastAsia="zh-CN"/>
        </w:rPr>
        <w:t>（1）</w:t>
      </w:r>
      <w:r>
        <w:rPr>
          <w:rFonts w:hint="eastAsia" w:ascii="宋体" w:hAnsi="宋体" w:eastAsia="宋体" w:cs="宋体"/>
          <w:color w:val="000000"/>
          <w:sz w:val="24"/>
          <w:szCs w:val="24"/>
          <w:highlight w:val="none"/>
        </w:rPr>
        <w:t>初次发现，给予警告处分，同时处1万元的违约金。</w:t>
      </w:r>
    </w:p>
    <w:p w14:paraId="72DDEA9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eastAsia="zh-CN"/>
        </w:rPr>
        <w:t>（2）</w:t>
      </w:r>
      <w:r>
        <w:rPr>
          <w:rFonts w:hint="eastAsia" w:ascii="宋体" w:hAnsi="宋体" w:eastAsia="宋体" w:cs="宋体"/>
          <w:color w:val="000000"/>
          <w:sz w:val="24"/>
          <w:szCs w:val="24"/>
          <w:highlight w:val="none"/>
        </w:rPr>
        <w:t>再次出现类似失职行为，给予严重警告处分</w:t>
      </w:r>
      <w:r>
        <w:rPr>
          <w:rFonts w:hint="eastAsia" w:ascii="宋体" w:hAnsi="宋体" w:cs="宋体"/>
          <w:color w:val="000000"/>
          <w:sz w:val="24"/>
          <w:szCs w:val="24"/>
          <w:highlight w:val="none"/>
          <w:lang w:eastAsia="zh-CN"/>
        </w:rPr>
        <w:t>，并</w:t>
      </w:r>
      <w:r>
        <w:rPr>
          <w:rFonts w:hint="eastAsia" w:ascii="宋体" w:hAnsi="宋体" w:eastAsia="宋体" w:cs="宋体"/>
          <w:color w:val="000000"/>
          <w:sz w:val="24"/>
          <w:szCs w:val="24"/>
          <w:highlight w:val="none"/>
        </w:rPr>
        <w:t>处</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万元的违约金，并约谈公司法人。</w:t>
      </w:r>
    </w:p>
    <w:p w14:paraId="26A59FC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eastAsia="zh-CN"/>
        </w:rPr>
        <w:t>（3）</w:t>
      </w:r>
      <w:r>
        <w:rPr>
          <w:rFonts w:hint="eastAsia" w:ascii="宋体" w:hAnsi="宋体" w:eastAsia="宋体" w:cs="宋体"/>
          <w:color w:val="000000"/>
          <w:sz w:val="24"/>
          <w:szCs w:val="24"/>
          <w:highlight w:val="none"/>
        </w:rPr>
        <w:t>第三次出现类似失职行为，终止本合同，采购人有权不予退还履约保证金，成交供应商还应支付本合同价款10%的违约金。违约金直接从采购人应支付成交供应商的费用中扣除，不足部分，成交供应商应自收到采购人通知之日起30日内缴纳。</w:t>
      </w:r>
    </w:p>
    <w:p w14:paraId="441FC95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eastAsia="zh-CN"/>
        </w:rPr>
        <w:t>（4）</w:t>
      </w:r>
      <w:r>
        <w:rPr>
          <w:rFonts w:hint="eastAsia" w:ascii="宋体" w:hAnsi="宋体" w:eastAsia="宋体" w:cs="宋体"/>
          <w:color w:val="000000"/>
          <w:sz w:val="24"/>
          <w:szCs w:val="24"/>
          <w:highlight w:val="none"/>
        </w:rPr>
        <w:t>若因验收失职造成工程质量事故，除按上述情形进行处理外，对相关责任人员，将依法依规追究其行政责任，若构成犯罪，依法追究刑事责任。</w:t>
      </w:r>
    </w:p>
    <w:p w14:paraId="0C7BB21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8.5</w:t>
      </w:r>
      <w:r>
        <w:rPr>
          <w:rFonts w:hint="eastAsia" w:ascii="宋体" w:hAnsi="宋体" w:eastAsia="宋体" w:cs="宋体"/>
          <w:color w:val="000000"/>
          <w:sz w:val="24"/>
          <w:szCs w:val="24"/>
          <w:highlight w:val="none"/>
        </w:rPr>
        <w:t>工程开工后，除不可抗力外</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成交供应商擅自变更项目部总监理工程师，每人每次向采购人交纳</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rPr>
        <w:t>万元违约金；其他人员每人每次向采购人交纳</w:t>
      </w:r>
      <w:r>
        <w:rPr>
          <w:rFonts w:hint="eastAsia" w:ascii="宋体" w:hAnsi="宋体" w:cs="宋体"/>
          <w:color w:val="000000"/>
          <w:sz w:val="24"/>
          <w:szCs w:val="24"/>
          <w:highlight w:val="none"/>
          <w:lang w:val="en-US" w:eastAsia="zh-CN"/>
        </w:rPr>
        <w:t>0.5</w:t>
      </w:r>
      <w:r>
        <w:rPr>
          <w:rFonts w:hint="eastAsia" w:ascii="宋体" w:hAnsi="宋体" w:eastAsia="宋体" w:cs="宋体"/>
          <w:color w:val="000000"/>
          <w:sz w:val="24"/>
          <w:szCs w:val="24"/>
          <w:highlight w:val="none"/>
        </w:rPr>
        <w:t>万元违约金。</w:t>
      </w:r>
      <w:r>
        <w:rPr>
          <w:rFonts w:hint="eastAsia" w:ascii="宋体" w:hAnsi="宋体" w:eastAsia="宋体" w:cs="宋体"/>
          <w:color w:val="000000"/>
          <w:sz w:val="24"/>
          <w:szCs w:val="24"/>
          <w:highlight w:val="none"/>
          <w:lang w:val="en-US" w:eastAsia="zh-CN"/>
        </w:rPr>
        <w:t>另外</w:t>
      </w:r>
      <w:r>
        <w:rPr>
          <w:rFonts w:hint="eastAsia" w:ascii="宋体" w:hAnsi="宋体" w:eastAsia="宋体" w:cs="宋体"/>
          <w:color w:val="000000"/>
          <w:sz w:val="24"/>
          <w:szCs w:val="24"/>
          <w:highlight w:val="none"/>
        </w:rPr>
        <w:t>采购人有权要求更换</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成交供应商应在</w:t>
      </w:r>
      <w:r>
        <w:rPr>
          <w:rFonts w:hint="eastAsia" w:ascii="宋体" w:hAnsi="宋体" w:eastAsia="宋体" w:cs="宋体"/>
          <w:color w:val="000000"/>
          <w:sz w:val="24"/>
          <w:szCs w:val="24"/>
          <w:highlight w:val="none"/>
        </w:rPr>
        <w:t>收到采购人更换通知后24小时内予以更换</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无法更换的</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采购人有权解除合同并不退还履约保证金</w:t>
      </w:r>
      <w:r>
        <w:rPr>
          <w:rFonts w:hint="eastAsia" w:ascii="宋体" w:hAnsi="宋体" w:eastAsia="宋体" w:cs="宋体"/>
          <w:color w:val="000000"/>
          <w:sz w:val="24"/>
          <w:szCs w:val="24"/>
          <w:highlight w:val="none"/>
          <w:lang w:eastAsia="zh-CN"/>
        </w:rPr>
        <w:t>。</w:t>
      </w:r>
    </w:p>
    <w:p w14:paraId="42C2290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w:t>
      </w:r>
      <w:r>
        <w:rPr>
          <w:rFonts w:hint="eastAsia" w:ascii="宋体" w:hAnsi="宋体" w:cs="宋体"/>
          <w:color w:val="000000"/>
          <w:sz w:val="24"/>
          <w:szCs w:val="24"/>
          <w:highlight w:val="none"/>
          <w:lang w:val="en-US" w:eastAsia="zh-CN"/>
        </w:rPr>
        <w:t>6</w:t>
      </w:r>
      <w:r>
        <w:rPr>
          <w:rFonts w:hint="eastAsia" w:ascii="宋体" w:hAnsi="宋体" w:eastAsia="宋体" w:cs="宋体"/>
          <w:color w:val="000000"/>
          <w:sz w:val="24"/>
          <w:szCs w:val="24"/>
          <w:highlight w:val="none"/>
        </w:rPr>
        <w:t>进入监管区有关违约责任</w:t>
      </w:r>
    </w:p>
    <w:p w14:paraId="22F38CC3">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成交供应商进入采购人监管区的工作人员必须遵守采购人的工作制度和监管安全规定，服从采购人员的指挥，不得在监管区传递信息、现金、手机、毒品、枪支、刀具等违禁品、违规品，若有发现经核查属实的，成交供应商须马上更换工作人员，并视情况向采购人支付20000元的违约金，违约金采购人有权直接从服务费用中扣除。发生二次</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含</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以上或造成严重后果的，采购人有权解除合同并不退还履约保证金，成交供应商还应承担相关的法律责任。</w:t>
      </w:r>
    </w:p>
    <w:p w14:paraId="64D9C2C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w:t>
      </w:r>
      <w:r>
        <w:rPr>
          <w:rFonts w:hint="eastAsia" w:ascii="宋体" w:hAnsi="宋体" w:cs="宋体"/>
          <w:color w:val="000000"/>
          <w:sz w:val="24"/>
          <w:szCs w:val="24"/>
          <w:highlight w:val="none"/>
          <w:lang w:val="en-US" w:eastAsia="zh-CN"/>
        </w:rPr>
        <w:t>7</w:t>
      </w:r>
      <w:r>
        <w:rPr>
          <w:rFonts w:hint="eastAsia" w:ascii="宋体" w:hAnsi="宋体" w:eastAsia="宋体" w:cs="宋体"/>
          <w:color w:val="000000"/>
          <w:sz w:val="24"/>
          <w:szCs w:val="24"/>
          <w:highlight w:val="none"/>
        </w:rPr>
        <w:t>诉讼相关费用承担</w:t>
      </w:r>
    </w:p>
    <w:p w14:paraId="28C17BA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若因成交供应商未履行本项目合同项下义务导致采购人所产生的一切损失</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包括但不限于人身财产的损失、律师费、诉讼费、保全费、鉴定费等</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，均由成交供应商承担违约和赔偿责任。</w:t>
      </w:r>
    </w:p>
    <w:p w14:paraId="6459DBE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w:t>
      </w: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其他违约责任</w:t>
      </w:r>
    </w:p>
    <w:p w14:paraId="109312DB">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若违约事实不属于以上情形，每发生一次，采购人有权要求成交供应商支付</w:t>
      </w:r>
      <w:r>
        <w:rPr>
          <w:rFonts w:hint="eastAsia" w:ascii="宋体" w:hAnsi="宋体" w:cs="宋体"/>
          <w:color w:val="000000"/>
          <w:sz w:val="24"/>
          <w:szCs w:val="24"/>
          <w:highlight w:val="none"/>
          <w:lang w:val="en-US" w:eastAsia="zh-CN"/>
        </w:rPr>
        <w:t>10</w:t>
      </w:r>
      <w:r>
        <w:rPr>
          <w:rFonts w:hint="eastAsia" w:ascii="宋体" w:hAnsi="宋体" w:eastAsia="宋体" w:cs="宋体"/>
          <w:color w:val="000000"/>
          <w:sz w:val="24"/>
          <w:szCs w:val="24"/>
          <w:highlight w:val="none"/>
        </w:rPr>
        <w:t>00元违约金，若造成严重后果的，采购人有权单方解除合同，成交供应商还应承担相关的法律责任。违约金直接从采购人应支付成交供应商的费用中扣除。</w:t>
      </w:r>
    </w:p>
    <w:p w14:paraId="3192A58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w:t>
      </w: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成交供应商进入采购人监管区的工作人员严禁在监管区内携带、点燃和吸食烟草制品（含电子烟等新型烟草制品）。对于违反本禁烟规定的人员，将依据监管区相关管理规定严肃处理，并视情况向采购人支付1000元的违约金，违约金采购人有权直接从服务费用中扣除。若因吸烟行为引发安全事故或造成严重后果的，将依法追究其法律责任。</w:t>
      </w:r>
    </w:p>
    <w:p w14:paraId="3596B25C">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9、保密条款</w:t>
      </w:r>
    </w:p>
    <w:p w14:paraId="7CE8993B">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9.1成交供应商应当对本合同的内容、因履行本合同或在本合同期间知悉的或收到的采购人的财务、技术、产品信息、民警资料或其他工作上的文件资料、工作内容等予以保密，不得向本合同以外的任何第三方披露，签订并严格执行《单位保密承诺书》</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成交供应商进入采购人工作区域的工作人员需签订《个人保密承诺书》，严格履行保密义务。</w:t>
      </w:r>
    </w:p>
    <w:p w14:paraId="2D4E6F0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9.2成交供应商违反本条约定泄露采购人的涉密信息的，应承担相应的法律责任，造成采购人损失的，成交供应商应当依法承担赔偿责任。</w:t>
      </w:r>
    </w:p>
    <w:p w14:paraId="3212E48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9.3本条款不因合同届满或解除而失效。</w:t>
      </w:r>
    </w:p>
    <w:p w14:paraId="19B8EA7F">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10</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廉政条款</w:t>
      </w:r>
    </w:p>
    <w:p w14:paraId="3BC0B1C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673811D8">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11、不可抗力</w:t>
      </w:r>
    </w:p>
    <w:p w14:paraId="0C3ACBE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65C303D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11.2合同中的不可抗力指不能预见、不能避免并不能克服的客观情况。包括但不限于</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自然灾害如地震、台风、洪水、火灾</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政府行为</w:t>
      </w:r>
      <w:r>
        <w:rPr>
          <w:rFonts w:hint="eastAsia" w:ascii="宋体" w:hAnsi="宋体" w:eastAsia="宋体" w:cs="宋体"/>
          <w:color w:val="000000"/>
          <w:sz w:val="24"/>
          <w:szCs w:val="24"/>
          <w:highlight w:val="none"/>
          <w:lang w:val="en-US" w:eastAsia="zh-CN"/>
        </w:rPr>
        <w:t>等</w:t>
      </w:r>
      <w:r>
        <w:rPr>
          <w:rFonts w:hint="eastAsia" w:ascii="宋体" w:hAnsi="宋体" w:eastAsia="宋体" w:cs="宋体"/>
          <w:color w:val="000000"/>
          <w:sz w:val="24"/>
          <w:szCs w:val="24"/>
          <w:highlight w:val="none"/>
        </w:rPr>
        <w:t>法律规定或其适用的变化或者其他任何无法预见、避免或者控制的事</w:t>
      </w:r>
    </w:p>
    <w:p w14:paraId="4AB68580">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12、合同纠纷处理方式</w:t>
      </w:r>
    </w:p>
    <w:p w14:paraId="4D43929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12.1合同争议处理方式</w:t>
      </w:r>
    </w:p>
    <w:p w14:paraId="7B01B93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甲乙双方必须认真履行合同条款。因合同或与合同有关的一切事项发生争议，由双方友好协商解决，协商不成的，任何一方均可向永安市人民法院提起诉讼。</w:t>
      </w:r>
    </w:p>
    <w:p w14:paraId="782873A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12.2合同补充和修改</w:t>
      </w:r>
    </w:p>
    <w:p w14:paraId="648D922E">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合同生效后，双方对合同内容的变更或补充应采取书面形式，并经双方签字并盖章</w:t>
      </w:r>
      <w:r>
        <w:rPr>
          <w:rFonts w:hint="eastAsia" w:ascii="宋体" w:hAnsi="宋体" w:eastAsia="宋体" w:cs="宋体"/>
          <w:color w:val="auto"/>
          <w:sz w:val="24"/>
          <w:szCs w:val="24"/>
          <w:highlight w:val="none"/>
        </w:rPr>
        <w:t>确认。</w:t>
      </w:r>
    </w:p>
    <w:p w14:paraId="0F6AE425">
      <w:pPr>
        <w:pStyle w:val="41"/>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Style w:val="30"/>
          <w:rFonts w:hint="eastAsia" w:ascii="宋体" w:hAnsi="宋体" w:eastAsia="宋体" w:cs="宋体"/>
          <w:color w:val="auto"/>
          <w:sz w:val="24"/>
          <w:szCs w:val="24"/>
          <w:highlight w:val="none"/>
          <w:lang w:bidi="ar"/>
        </w:rPr>
      </w:pPr>
      <w:r>
        <w:rPr>
          <w:rFonts w:hint="eastAsia" w:ascii="宋体" w:hAnsi="宋体" w:eastAsia="宋体" w:cs="宋体"/>
          <w:b/>
          <w:color w:val="auto"/>
          <w:sz w:val="24"/>
          <w:szCs w:val="24"/>
          <w:highlight w:val="none"/>
        </w:rPr>
        <w:t>★注：“三、商务条件”的条款为实质性条款，不允许负偏离。</w:t>
      </w:r>
    </w:p>
    <w:p w14:paraId="5903E630">
      <w:pPr>
        <w:pStyle w:val="9"/>
        <w:keepNext w:val="0"/>
        <w:keepLines w:val="0"/>
        <w:pageBreakBefore w:val="0"/>
        <w:widowControl w:val="0"/>
        <w:kinsoku/>
        <w:wordWrap/>
        <w:overflowPunct/>
        <w:topLinePunct w:val="0"/>
        <w:autoSpaceDE/>
        <w:autoSpaceDN/>
        <w:bidi w:val="0"/>
        <w:spacing w:beforeAutospacing="0" w:afterAutospacing="0" w:line="440" w:lineRule="exact"/>
        <w:textAlignment w:val="auto"/>
        <w:outlineLvl w:val="1"/>
        <w:rPr>
          <w:rStyle w:val="30"/>
          <w:rFonts w:hint="eastAsia" w:ascii="宋体" w:hAnsi="宋体" w:eastAsia="宋体" w:cs="宋体"/>
          <w:color w:val="auto"/>
          <w:sz w:val="24"/>
          <w:szCs w:val="24"/>
          <w:highlight w:val="none"/>
          <w:lang w:bidi="ar"/>
        </w:rPr>
      </w:pPr>
      <w:r>
        <w:rPr>
          <w:rStyle w:val="30"/>
          <w:rFonts w:hint="eastAsia" w:ascii="宋体" w:hAnsi="宋体" w:eastAsia="宋体" w:cs="宋体"/>
          <w:color w:val="auto"/>
          <w:sz w:val="24"/>
          <w:szCs w:val="24"/>
          <w:highlight w:val="none"/>
          <w:lang w:bidi="ar"/>
        </w:rPr>
        <w:t>四、其他事项</w:t>
      </w:r>
    </w:p>
    <w:p w14:paraId="382169A1">
      <w:pPr>
        <w:pStyle w:val="9"/>
        <w:keepNext w:val="0"/>
        <w:keepLines w:val="0"/>
        <w:pageBreakBefore w:val="0"/>
        <w:widowControl w:val="0"/>
        <w:kinsoku/>
        <w:wordWrap/>
        <w:overflowPunct/>
        <w:topLinePunct w:val="0"/>
        <w:autoSpaceDE/>
        <w:autoSpaceDN/>
        <w:bidi w:val="0"/>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1、除</w:t>
      </w:r>
      <w:r>
        <w:rPr>
          <w:rFonts w:hint="eastAsia" w:ascii="宋体" w:hAnsi="宋体" w:eastAsia="宋体" w:cs="宋体"/>
          <w:color w:val="auto"/>
          <w:sz w:val="24"/>
          <w:szCs w:val="24"/>
          <w:highlight w:val="none"/>
          <w:shd w:val="clear" w:color="auto" w:fill="FFFFFF"/>
        </w:rPr>
        <w:t>竞争性磋商文件</w:t>
      </w:r>
      <w:r>
        <w:rPr>
          <w:rFonts w:hint="eastAsia" w:ascii="宋体" w:hAnsi="宋体" w:eastAsia="宋体" w:cs="宋体"/>
          <w:color w:val="auto"/>
          <w:sz w:val="24"/>
          <w:szCs w:val="24"/>
          <w:highlight w:val="none"/>
        </w:rPr>
        <w:t>另有规定外，若出现有关法律、法规和规章有强制性规定但竞争性磋商文件未列明的情形，则供应商应按照有关法律、法规和规章强制性规定执行。</w:t>
      </w:r>
    </w:p>
    <w:p w14:paraId="68165B03">
      <w:pPr>
        <w:pStyle w:val="9"/>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2、本竞争性磋商文件未明确的其他约定事项或条款，待采购人与成交供应商签订合同时，由双方协商订立。</w:t>
      </w:r>
    </w:p>
    <w:p w14:paraId="291594E7">
      <w:pPr>
        <w:pStyle w:val="9"/>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w:t>
      </w:r>
      <w:r>
        <w:rPr>
          <w:rFonts w:hint="eastAsia" w:ascii="宋体" w:hAnsi="宋体" w:eastAsia="宋体" w:cs="宋体"/>
          <w:color w:val="auto"/>
          <w:sz w:val="24"/>
          <w:szCs w:val="24"/>
          <w:highlight w:val="none"/>
        </w:rPr>
        <w:t>本项目不允许成交供应商以任何名义和理由在成交后将成交项目的主体、非主体、关键性工作、非关键性工作进行转包、分包。在履行合同过程中如有发现，采购人有权单方解除合同并不予退还履约保证金，成交供应商还须支付采购人本合同价款10%的违约金，并追究相关法律责任。</w:t>
      </w:r>
    </w:p>
    <w:p w14:paraId="6CF879E8">
      <w:pPr>
        <w:pStyle w:val="9"/>
        <w:keepNext w:val="0"/>
        <w:keepLines w:val="0"/>
        <w:pageBreakBefore w:val="0"/>
        <w:widowControl w:val="0"/>
        <w:kinsoku/>
        <w:wordWrap/>
        <w:overflowPunct/>
        <w:topLinePunct w:val="0"/>
        <w:autoSpaceDE/>
        <w:autoSpaceDN/>
        <w:bidi w:val="0"/>
        <w:spacing w:beforeAutospacing="0" w:afterAutospacing="0" w:line="440" w:lineRule="exact"/>
        <w:ind w:firstLine="480"/>
        <w:textAlignment w:val="auto"/>
        <w:rPr>
          <w:rFonts w:hint="eastAsia" w:ascii="宋体" w:hAnsi="宋体" w:eastAsia="宋体" w:cs="宋体"/>
          <w:color w:val="auto"/>
          <w:sz w:val="24"/>
          <w:szCs w:val="24"/>
          <w:highlight w:val="none"/>
          <w:shd w:val="clear" w:color="auto" w:fill="FFFFFF"/>
        </w:rPr>
        <w:sectPr>
          <w:pgSz w:w="11906" w:h="16838"/>
          <w:pgMar w:top="1417" w:right="1417" w:bottom="1417" w:left="1417" w:header="851" w:footer="992" w:gutter="0"/>
          <w:cols w:space="720" w:num="1"/>
          <w:rtlGutter w:val="0"/>
          <w:docGrid w:type="lines" w:linePitch="312" w:charSpace="0"/>
        </w:sectPr>
      </w:pPr>
      <w:r>
        <w:rPr>
          <w:rFonts w:hint="eastAsia" w:ascii="宋体" w:hAnsi="宋体" w:eastAsia="宋体" w:cs="宋体"/>
          <w:color w:val="auto"/>
          <w:sz w:val="24"/>
          <w:szCs w:val="24"/>
          <w:highlight w:val="none"/>
          <w:shd w:val="clear" w:color="auto" w:fill="FFFFFF"/>
        </w:rPr>
        <w:t>4、</w:t>
      </w:r>
      <w:r>
        <w:rPr>
          <w:rStyle w:val="30"/>
          <w:rFonts w:hint="eastAsia" w:ascii="宋体" w:hAnsi="宋体" w:eastAsia="宋体" w:cs="宋体"/>
          <w:b w:val="0"/>
          <w:bCs w:val="0"/>
          <w:color w:val="auto"/>
          <w:sz w:val="24"/>
          <w:szCs w:val="24"/>
          <w:highlight w:val="none"/>
          <w:shd w:val="clear" w:color="auto" w:fill="FFFFFF"/>
        </w:rPr>
        <w:t>关于现场报价要求：只有资格审查和符合性审查均合格的供应商才能提交最后报价，合格供应商在进行竞争性磋商前，需自行准备《磋商后最后报价文件》且加盖公章（具体格式详见附件一）（注：供应商提供的《磋商后最后报价文件》应另外密封，勿在响应文件中体现，否则视为无效响应）</w:t>
      </w:r>
      <w:r>
        <w:rPr>
          <w:rFonts w:hint="eastAsia" w:ascii="宋体" w:hAnsi="宋体" w:eastAsia="宋体" w:cs="宋体"/>
          <w:color w:val="auto"/>
          <w:sz w:val="24"/>
          <w:szCs w:val="24"/>
          <w:highlight w:val="none"/>
          <w:shd w:val="clear" w:color="auto" w:fill="FFFFFF"/>
        </w:rPr>
        <w:t>。 </w:t>
      </w:r>
    </w:p>
    <w:p w14:paraId="45FACAF7">
      <w:pPr>
        <w:pStyle w:val="9"/>
        <w:spacing w:beforeAutospacing="0" w:afterAutospacing="0" w:line="480" w:lineRule="exact"/>
        <w:rPr>
          <w:rFonts w:hint="eastAsia" w:ascii="宋体" w:hAnsi="宋体" w:cs="宋体"/>
          <w:color w:val="auto"/>
          <w:highlight w:val="none"/>
        </w:rPr>
      </w:pPr>
      <w:r>
        <w:rPr>
          <w:rFonts w:hint="eastAsia" w:ascii="宋体" w:hAnsi="宋体" w:cs="宋体"/>
          <w:color w:val="auto"/>
          <w:highlight w:val="none"/>
          <w:shd w:val="clear" w:color="auto" w:fill="FFFFFF"/>
        </w:rPr>
        <w:t>附件一</w:t>
      </w:r>
    </w:p>
    <w:p w14:paraId="59C14616">
      <w:pPr>
        <w:pStyle w:val="9"/>
        <w:spacing w:beforeAutospacing="0" w:afterAutospacing="0" w:line="480" w:lineRule="exact"/>
        <w:jc w:val="center"/>
        <w:rPr>
          <w:rFonts w:hint="eastAsia" w:ascii="宋体" w:hAnsi="宋体" w:cs="宋体"/>
          <w:b/>
          <w:bCs/>
          <w:color w:val="auto"/>
          <w:sz w:val="36"/>
          <w:szCs w:val="36"/>
          <w:highlight w:val="none"/>
        </w:rPr>
      </w:pPr>
      <w:bookmarkStart w:id="102" w:name="_Toc12191"/>
      <w:r>
        <w:rPr>
          <w:rFonts w:hint="eastAsia" w:ascii="宋体" w:hAnsi="宋体" w:cs="宋体"/>
          <w:b/>
          <w:bCs/>
          <w:color w:val="auto"/>
          <w:sz w:val="36"/>
          <w:szCs w:val="36"/>
          <w:highlight w:val="none"/>
        </w:rPr>
        <w:t>磋商后最后报价文件</w:t>
      </w:r>
    </w:p>
    <w:p w14:paraId="562D036C">
      <w:pPr>
        <w:pStyle w:val="9"/>
        <w:keepNext w:val="0"/>
        <w:keepLines w:val="0"/>
        <w:pageBreakBefore w:val="0"/>
        <w:kinsoku/>
        <w:wordWrap/>
        <w:overflowPunct/>
        <w:topLinePunct w:val="0"/>
        <w:autoSpaceDE/>
        <w:bidi w:val="0"/>
        <w:adjustRightInd/>
        <w:spacing w:beforeAutospacing="0" w:afterAutospacing="0" w:line="440" w:lineRule="exact"/>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1、项目名称：</w:t>
      </w:r>
      <w:r>
        <w:rPr>
          <w:rFonts w:hint="eastAsia" w:ascii="宋体" w:hAnsi="宋体" w:cs="宋体"/>
          <w:color w:val="auto"/>
          <w:sz w:val="24"/>
          <w:szCs w:val="24"/>
          <w:highlight w:val="none"/>
          <w:shd w:val="clear" w:color="auto" w:fill="FFFFFF"/>
          <w:lang w:eastAsia="zh-CN"/>
        </w:rPr>
        <w:t>新立工贸公司2026至2027年度基建工程监理服务采购项目</w:t>
      </w:r>
    </w:p>
    <w:p w14:paraId="08DDF8AD">
      <w:pPr>
        <w:pStyle w:val="9"/>
        <w:keepNext w:val="0"/>
        <w:keepLines w:val="0"/>
        <w:pageBreakBefore w:val="0"/>
        <w:kinsoku/>
        <w:wordWrap/>
        <w:overflowPunct/>
        <w:topLinePunct w:val="0"/>
        <w:autoSpaceDE/>
        <w:bidi w:val="0"/>
        <w:adjustRightInd/>
        <w:spacing w:beforeAutospacing="0" w:afterAutospacing="0"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rPr>
        <w:t>2、项目编号：</w:t>
      </w:r>
      <w:r>
        <w:rPr>
          <w:rFonts w:hint="eastAsia" w:ascii="宋体" w:hAnsi="宋体" w:eastAsia="宋体" w:cs="宋体"/>
          <w:color w:val="auto"/>
          <w:sz w:val="24"/>
          <w:szCs w:val="24"/>
          <w:highlight w:val="none"/>
          <w:shd w:val="clear" w:color="auto" w:fill="FFFFFF"/>
          <w:lang w:eastAsia="zh-CN"/>
        </w:rPr>
        <w:t>FJZC-CS-2026-045</w:t>
      </w:r>
    </w:p>
    <w:p w14:paraId="56B21BDD">
      <w:pPr>
        <w:pStyle w:val="9"/>
        <w:keepNext w:val="0"/>
        <w:keepLines w:val="0"/>
        <w:pageBreakBefore w:val="0"/>
        <w:kinsoku/>
        <w:wordWrap/>
        <w:overflowPunct/>
        <w:topLinePunct w:val="0"/>
        <w:autoSpaceDE/>
        <w:bidi w:val="0"/>
        <w:adjustRightInd/>
        <w:spacing w:beforeAutospacing="0" w:afterAutospacing="0"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color="auto" w:fill="FFFFFF"/>
        </w:rPr>
        <w:t>3、采购单位：</w:t>
      </w:r>
      <w:r>
        <w:rPr>
          <w:rFonts w:hint="eastAsia" w:ascii="宋体" w:hAnsi="宋体" w:eastAsia="宋体" w:cs="宋体"/>
          <w:color w:val="auto"/>
          <w:sz w:val="24"/>
          <w:szCs w:val="24"/>
          <w:highlight w:val="none"/>
          <w:shd w:val="clear" w:color="auto" w:fill="FFFFFF"/>
          <w:lang w:eastAsia="zh-CN"/>
        </w:rPr>
        <w:t>福建省永安市新立工贸有限责任公司</w:t>
      </w:r>
    </w:p>
    <w:p w14:paraId="05A1907C">
      <w:pPr>
        <w:pStyle w:val="9"/>
        <w:keepNext w:val="0"/>
        <w:keepLines w:val="0"/>
        <w:pageBreakBefore w:val="0"/>
        <w:kinsoku/>
        <w:wordWrap/>
        <w:overflowPunct/>
        <w:topLinePunct w:val="0"/>
        <w:autoSpaceDE/>
        <w:bidi w:val="0"/>
        <w:adjustRightInd/>
        <w:spacing w:beforeAutospacing="0" w:afterAutospacing="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4、磋商地点：福州市鼓楼区西洪路528号59号楼二层</w:t>
      </w:r>
    </w:p>
    <w:p w14:paraId="6D8A8AA1">
      <w:pPr>
        <w:pStyle w:val="9"/>
        <w:keepNext w:val="0"/>
        <w:keepLines w:val="0"/>
        <w:pageBreakBefore w:val="0"/>
        <w:kinsoku/>
        <w:wordWrap/>
        <w:overflowPunct/>
        <w:topLinePunct w:val="0"/>
        <w:autoSpaceDE/>
        <w:bidi w:val="0"/>
        <w:adjustRightInd/>
        <w:spacing w:beforeAutospacing="0" w:afterAutospacing="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5、供应商名称：</w:t>
      </w:r>
      <w:r>
        <w:rPr>
          <w:rFonts w:hint="eastAsia" w:ascii="宋体" w:hAnsi="宋体" w:eastAsia="宋体" w:cs="宋体"/>
          <w:color w:val="auto"/>
          <w:sz w:val="24"/>
          <w:szCs w:val="24"/>
          <w:highlight w:val="none"/>
          <w:u w:val="single"/>
          <w:shd w:val="clear" w:color="auto" w:fill="FFFFFF"/>
        </w:rPr>
        <w:t>      （全称并加盖公章）          </w:t>
      </w:r>
    </w:p>
    <w:p w14:paraId="3CD2547C">
      <w:pPr>
        <w:pStyle w:val="9"/>
        <w:keepNext w:val="0"/>
        <w:keepLines w:val="0"/>
        <w:pageBreakBefore w:val="0"/>
        <w:kinsoku/>
        <w:wordWrap/>
        <w:overflowPunct/>
        <w:topLinePunct w:val="0"/>
        <w:autoSpaceDE/>
        <w:bidi w:val="0"/>
        <w:adjustRightInd/>
        <w:spacing w:beforeAutospacing="0" w:afterAutospacing="0" w:line="440" w:lineRule="exac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6、最终报价：</w:t>
      </w:r>
    </w:p>
    <w:tbl>
      <w:tblPr>
        <w:tblStyle w:val="27"/>
        <w:tblW w:w="9264" w:type="dxa"/>
        <w:tblInd w:w="0" w:type="dxa"/>
        <w:tblLayout w:type="fixed"/>
        <w:tblCellMar>
          <w:top w:w="0" w:type="dxa"/>
          <w:left w:w="108" w:type="dxa"/>
          <w:bottom w:w="0" w:type="dxa"/>
          <w:right w:w="108" w:type="dxa"/>
        </w:tblCellMar>
      </w:tblPr>
      <w:tblGrid>
        <w:gridCol w:w="1077"/>
        <w:gridCol w:w="1077"/>
        <w:gridCol w:w="1685"/>
        <w:gridCol w:w="1794"/>
        <w:gridCol w:w="2100"/>
        <w:gridCol w:w="1531"/>
      </w:tblGrid>
      <w:tr w14:paraId="42BDE70A">
        <w:tblPrEx>
          <w:tblCellMar>
            <w:top w:w="0" w:type="dxa"/>
            <w:left w:w="108" w:type="dxa"/>
            <w:bottom w:w="0" w:type="dxa"/>
            <w:right w:w="108" w:type="dxa"/>
          </w:tblCellMar>
        </w:tblPrEx>
        <w:trPr>
          <w:trHeight w:val="686" w:hRule="atLeast"/>
        </w:trPr>
        <w:tc>
          <w:tcPr>
            <w:tcW w:w="1077"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6D44BE55">
            <w:pPr>
              <w:keepNext w:val="0"/>
              <w:keepLines w:val="0"/>
              <w:pageBreakBefore w:val="0"/>
              <w:kinsoku/>
              <w:wordWrap/>
              <w:overflowPunct/>
              <w:topLinePunct w:val="0"/>
              <w:autoSpaceDE/>
              <w:bidi w:val="0"/>
              <w:adjustRightInd/>
              <w:spacing w:line="440" w:lineRule="exact"/>
              <w:jc w:val="center"/>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rPr>
              <w:t>合同包</w:t>
            </w:r>
          </w:p>
        </w:tc>
        <w:tc>
          <w:tcPr>
            <w:tcW w:w="1077"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29212CCC">
            <w:pPr>
              <w:keepNext w:val="0"/>
              <w:keepLines w:val="0"/>
              <w:pageBreakBefore w:val="0"/>
              <w:kinsoku/>
              <w:wordWrap/>
              <w:overflowPunct/>
              <w:topLinePunct w:val="0"/>
              <w:autoSpaceDE/>
              <w:bidi w:val="0"/>
              <w:adjustRightInd/>
              <w:spacing w:line="440" w:lineRule="exact"/>
              <w:jc w:val="center"/>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rPr>
              <w:t>品目号</w:t>
            </w:r>
          </w:p>
        </w:tc>
        <w:tc>
          <w:tcPr>
            <w:tcW w:w="1685"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5E06997E">
            <w:pPr>
              <w:pStyle w:val="9"/>
              <w:keepNext w:val="0"/>
              <w:keepLines w:val="0"/>
              <w:pageBreakBefore w:val="0"/>
              <w:widowControl/>
              <w:kinsoku/>
              <w:wordWrap/>
              <w:overflowPunct/>
              <w:topLinePunct w:val="0"/>
              <w:autoSpaceDE/>
              <w:bidi w:val="0"/>
              <w:adjustRightInd/>
              <w:spacing w:beforeAutospacing="0" w:afterAutospacing="0" w:line="440" w:lineRule="exact"/>
              <w:jc w:val="center"/>
              <w:textAlignment w:val="baseline"/>
              <w:rPr>
                <w:rFonts w:hint="eastAsia" w:ascii="宋体" w:hAnsi="宋体" w:eastAsia="宋体" w:cs="宋体"/>
                <w:color w:val="auto"/>
                <w:sz w:val="24"/>
                <w:szCs w:val="24"/>
                <w:highlight w:val="none"/>
                <w:shd w:val="clear" w:color="auto" w:fill="FFFFFF"/>
              </w:rPr>
            </w:pPr>
            <w:r>
              <w:rPr>
                <w:rFonts w:hint="eastAsia" w:ascii="宋体" w:hAnsi="宋体" w:eastAsia="宋体" w:cs="宋体"/>
                <w:bCs/>
                <w:color w:val="auto"/>
                <w:sz w:val="24"/>
                <w:szCs w:val="24"/>
                <w:highlight w:val="none"/>
              </w:rPr>
              <w:t>采购标的</w:t>
            </w:r>
          </w:p>
        </w:tc>
        <w:tc>
          <w:tcPr>
            <w:tcW w:w="1794"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5DAED951">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baseline"/>
              <w:rPr>
                <w:rFonts w:hint="default" w:ascii="宋体" w:hAnsi="宋体" w:eastAsia="宋体" w:cs="宋体"/>
                <w:color w:val="auto"/>
                <w:sz w:val="24"/>
                <w:szCs w:val="24"/>
                <w:highlight w:val="none"/>
                <w:shd w:val="clear" w:color="auto" w:fill="FFFFFF"/>
                <w:lang w:val="en-US" w:eastAsia="zh-CN"/>
              </w:rPr>
            </w:pPr>
            <w:r>
              <w:rPr>
                <w:rFonts w:ascii="宋体" w:hAnsi="宋体" w:cs="Courier New"/>
                <w:bCs/>
                <w:color w:val="000000" w:themeColor="text1"/>
                <w:kern w:val="0"/>
                <w:sz w:val="24"/>
                <w14:textFill>
                  <w14:solidFill>
                    <w14:schemeClr w14:val="tx1"/>
                  </w14:solidFill>
                </w14:textFill>
              </w:rPr>
              <w:t>服务</w:t>
            </w:r>
            <w:r>
              <w:rPr>
                <w:rFonts w:hint="eastAsia" w:ascii="宋体" w:hAnsi="宋体" w:cs="Courier New"/>
                <w:bCs/>
                <w:color w:val="000000" w:themeColor="text1"/>
                <w:kern w:val="0"/>
                <w:sz w:val="24"/>
                <w:lang w:val="en-US" w:eastAsia="zh-CN"/>
                <w14:textFill>
                  <w14:solidFill>
                    <w14:schemeClr w14:val="tx1"/>
                  </w14:solidFill>
                </w14:textFill>
              </w:rPr>
              <w:t>时间</w:t>
            </w:r>
          </w:p>
        </w:tc>
        <w:tc>
          <w:tcPr>
            <w:tcW w:w="2100"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7096E4FE">
            <w:pPr>
              <w:pStyle w:val="9"/>
              <w:keepNext w:val="0"/>
              <w:keepLines w:val="0"/>
              <w:pageBreakBefore w:val="0"/>
              <w:widowControl/>
              <w:kinsoku/>
              <w:wordWrap/>
              <w:overflowPunct/>
              <w:topLinePunct w:val="0"/>
              <w:autoSpaceDE/>
              <w:bidi w:val="0"/>
              <w:adjustRightInd/>
              <w:spacing w:beforeAutospacing="0" w:afterAutospacing="0" w:line="440" w:lineRule="exact"/>
              <w:jc w:val="center"/>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最终报价（元）</w:t>
            </w:r>
          </w:p>
        </w:tc>
        <w:tc>
          <w:tcPr>
            <w:tcW w:w="1531"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151935B9">
            <w:pPr>
              <w:keepNext w:val="0"/>
              <w:keepLines w:val="0"/>
              <w:pageBreakBefore w:val="0"/>
              <w:shd w:val="solid" w:color="FFFFFF" w:fill="auto"/>
              <w:kinsoku/>
              <w:wordWrap/>
              <w:overflowPunct/>
              <w:topLinePunct w:val="0"/>
              <w:autoSpaceDE/>
              <w:autoSpaceDN w:val="0"/>
              <w:bidi w:val="0"/>
              <w:adjustRightInd/>
              <w:snapToGrid w:val="0"/>
              <w:spacing w:line="440" w:lineRule="exact"/>
              <w:jc w:val="center"/>
              <w:textAlignment w:val="center"/>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备注</w:t>
            </w:r>
          </w:p>
        </w:tc>
      </w:tr>
      <w:tr w14:paraId="4644FC53">
        <w:tblPrEx>
          <w:tblCellMar>
            <w:top w:w="0" w:type="dxa"/>
            <w:left w:w="108" w:type="dxa"/>
            <w:bottom w:w="0" w:type="dxa"/>
            <w:right w:w="108" w:type="dxa"/>
          </w:tblCellMar>
        </w:tblPrEx>
        <w:trPr>
          <w:trHeight w:val="1144" w:hRule="atLeast"/>
        </w:trPr>
        <w:tc>
          <w:tcPr>
            <w:tcW w:w="1077"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2995ACB0">
            <w:pPr>
              <w:pStyle w:val="9"/>
              <w:keepNext w:val="0"/>
              <w:keepLines w:val="0"/>
              <w:pageBreakBefore w:val="0"/>
              <w:kinsoku/>
              <w:wordWrap/>
              <w:overflowPunct/>
              <w:topLinePunct w:val="0"/>
              <w:autoSpaceDE/>
              <w:bidi w:val="0"/>
              <w:adjustRightInd/>
              <w:spacing w:beforeAutospacing="0" w:afterAutospacing="0" w:line="440" w:lineRule="exact"/>
              <w:jc w:val="center"/>
              <w:textAlignment w:val="baseline"/>
              <w:rPr>
                <w:rFonts w:hint="eastAsia" w:ascii="宋体" w:hAnsi="宋体" w:eastAsia="宋体" w:cs="宋体"/>
                <w:color w:val="auto"/>
                <w:sz w:val="24"/>
                <w:szCs w:val="24"/>
                <w:highlight w:val="none"/>
                <w:shd w:val="clear" w:color="auto" w:fill="FFFFFF"/>
              </w:rPr>
            </w:pPr>
            <w:r>
              <w:rPr>
                <w:rFonts w:hint="eastAsia" w:ascii="宋体" w:hAnsi="宋体" w:eastAsia="宋体" w:cs="宋体"/>
                <w:bCs/>
                <w:color w:val="auto"/>
                <w:sz w:val="24"/>
                <w:szCs w:val="24"/>
                <w:highlight w:val="none"/>
              </w:rPr>
              <w:t>1</w:t>
            </w:r>
          </w:p>
        </w:tc>
        <w:tc>
          <w:tcPr>
            <w:tcW w:w="1077"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6C1151DD">
            <w:pPr>
              <w:keepNext w:val="0"/>
              <w:keepLines w:val="0"/>
              <w:pageBreakBefore w:val="0"/>
              <w:kinsoku/>
              <w:wordWrap/>
              <w:overflowPunct/>
              <w:topLinePunct w:val="0"/>
              <w:autoSpaceDE/>
              <w:bidi w:val="0"/>
              <w:adjustRightInd/>
              <w:spacing w:line="44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w:t>
            </w:r>
          </w:p>
        </w:tc>
        <w:tc>
          <w:tcPr>
            <w:tcW w:w="1685"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3F9EA847">
            <w:pPr>
              <w:pStyle w:val="9"/>
              <w:spacing w:beforeAutospacing="0" w:afterAutospacing="0" w:line="440" w:lineRule="exact"/>
              <w:jc w:val="center"/>
              <w:rPr>
                <w:rFonts w:hint="eastAsia" w:ascii="宋体" w:hAnsi="宋体" w:eastAsia="宋体" w:cs="宋体"/>
                <w:bCs/>
                <w:color w:val="auto"/>
                <w:sz w:val="24"/>
                <w:szCs w:val="24"/>
                <w:highlight w:val="none"/>
              </w:rPr>
            </w:pPr>
            <w:r>
              <w:rPr>
                <w:rFonts w:hint="eastAsia" w:ascii="宋体" w:hAnsi="宋体" w:cs="宋体"/>
                <w:bCs/>
                <w:color w:val="auto"/>
                <w:highlight w:val="none"/>
                <w:lang w:eastAsia="zh-CN"/>
              </w:rPr>
              <w:t>2026至2027年度基建工程监理服务</w:t>
            </w:r>
          </w:p>
        </w:tc>
        <w:tc>
          <w:tcPr>
            <w:tcW w:w="1794"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14A87C38">
            <w:pPr>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服务时间为签订采购合同之日起至2027年12月31日</w:t>
            </w:r>
          </w:p>
        </w:tc>
        <w:tc>
          <w:tcPr>
            <w:tcW w:w="2100"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0EBACBC5">
            <w:pPr>
              <w:keepNext w:val="0"/>
              <w:keepLines w:val="0"/>
              <w:pageBreakBefore w:val="0"/>
              <w:kinsoku/>
              <w:wordWrap/>
              <w:overflowPunct/>
              <w:topLinePunct w:val="0"/>
              <w:autoSpaceDE/>
              <w:bidi w:val="0"/>
              <w:adjustRightInd/>
              <w:spacing w:line="440" w:lineRule="exact"/>
              <w:jc w:val="center"/>
              <w:textAlignment w:val="center"/>
              <w:rPr>
                <w:rFonts w:hint="eastAsia" w:ascii="宋体" w:hAnsi="宋体" w:eastAsia="宋体" w:cs="宋体"/>
                <w:color w:val="auto"/>
                <w:kern w:val="0"/>
                <w:sz w:val="24"/>
                <w:szCs w:val="24"/>
                <w:highlight w:val="none"/>
                <w:lang w:bidi="ar"/>
              </w:rPr>
            </w:pPr>
          </w:p>
        </w:tc>
        <w:tc>
          <w:tcPr>
            <w:tcW w:w="1531"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524B5673">
            <w:pPr>
              <w:keepNext w:val="0"/>
              <w:keepLines w:val="0"/>
              <w:pageBreakBefore w:val="0"/>
              <w:kinsoku/>
              <w:wordWrap/>
              <w:overflowPunct/>
              <w:topLinePunct w:val="0"/>
              <w:autoSpaceDE/>
              <w:bidi w:val="0"/>
              <w:adjustRightInd/>
              <w:spacing w:line="440" w:lineRule="exact"/>
              <w:jc w:val="both"/>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填写下浮率</w:t>
            </w:r>
          </w:p>
        </w:tc>
      </w:tr>
    </w:tbl>
    <w:p w14:paraId="5D2B5514">
      <w:pPr>
        <w:pStyle w:val="9"/>
        <w:keepNext w:val="0"/>
        <w:keepLines w:val="0"/>
        <w:pageBreakBefore w:val="0"/>
        <w:kinsoku/>
        <w:wordWrap/>
        <w:overflowPunct/>
        <w:topLinePunct w:val="0"/>
        <w:autoSpaceDE/>
        <w:bidi w:val="0"/>
        <w:adjustRightInd/>
        <w:spacing w:beforeAutospacing="0" w:afterAutospacing="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7、磋商内容：</w:t>
      </w:r>
    </w:p>
    <w:tbl>
      <w:tblPr>
        <w:tblStyle w:val="27"/>
        <w:tblW w:w="930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9305"/>
      </w:tblGrid>
      <w:tr w14:paraId="12425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3099" w:hRule="atLeast"/>
        </w:trPr>
        <w:tc>
          <w:tcPr>
            <w:tcW w:w="9305" w:type="dxa"/>
            <w:shd w:val="clear" w:color="auto" w:fill="FFFFFF"/>
            <w:noWrap w:val="0"/>
            <w:tcMar>
              <w:top w:w="0" w:type="dxa"/>
              <w:left w:w="105" w:type="dxa"/>
              <w:bottom w:w="0" w:type="dxa"/>
              <w:right w:w="105" w:type="dxa"/>
            </w:tcMar>
            <w:vAlign w:val="top"/>
          </w:tcPr>
          <w:p w14:paraId="5DD3F236">
            <w:pPr>
              <w:pStyle w:val="9"/>
              <w:keepNext w:val="0"/>
              <w:keepLines w:val="0"/>
              <w:pageBreakBefore w:val="0"/>
              <w:kinsoku/>
              <w:wordWrap/>
              <w:overflowPunct/>
              <w:topLinePunct w:val="0"/>
              <w:autoSpaceDE/>
              <w:bidi w:val="0"/>
              <w:adjustRightInd/>
              <w:spacing w:beforeAutospacing="0" w:afterAutospacing="0" w:line="44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公司完全知悉《竞争性磋商文件》竞争性磋商须知“二、磋商程序”的全部内容，并完全响应竞争性磋商文件的全部要求，对竞争性磋商文件采购需求中的技术、服务要求以及合同草案条款等均无需进行磋商。</w:t>
            </w:r>
          </w:p>
          <w:p w14:paraId="47EF883B">
            <w:pPr>
              <w:pStyle w:val="9"/>
              <w:keepNext w:val="0"/>
              <w:keepLines w:val="0"/>
              <w:pageBreakBefore w:val="0"/>
              <w:kinsoku/>
              <w:wordWrap/>
              <w:overflowPunct/>
              <w:topLinePunct w:val="0"/>
              <w:autoSpaceDE/>
              <w:bidi w:val="0"/>
              <w:adjustRightInd/>
              <w:spacing w:beforeAutospacing="0" w:afterAutospacing="0" w:line="44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补充内容：</w:t>
            </w:r>
          </w:p>
        </w:tc>
      </w:tr>
    </w:tbl>
    <w:p w14:paraId="34722683">
      <w:pPr>
        <w:pStyle w:val="9"/>
        <w:keepNext w:val="0"/>
        <w:keepLines w:val="0"/>
        <w:pageBreakBefore w:val="0"/>
        <w:kinsoku/>
        <w:wordWrap/>
        <w:overflowPunct/>
        <w:topLinePunct w:val="0"/>
        <w:autoSpaceDE/>
        <w:bidi w:val="0"/>
        <w:adjustRightInd/>
        <w:spacing w:beforeAutospacing="0" w:afterAutospacing="0" w:line="440" w:lineRule="exact"/>
        <w:ind w:firstLine="3840" w:firstLineChars="1600"/>
        <w:rPr>
          <w:rFonts w:hint="eastAsia" w:ascii="宋体" w:hAnsi="宋体" w:eastAsia="宋体" w:cs="宋体"/>
          <w:color w:val="auto"/>
          <w:sz w:val="24"/>
          <w:szCs w:val="24"/>
          <w:highlight w:val="none"/>
          <w:shd w:val="clear" w:color="auto" w:fill="FFFFFF"/>
        </w:rPr>
      </w:pPr>
    </w:p>
    <w:p w14:paraId="0F0F2932">
      <w:pPr>
        <w:pStyle w:val="9"/>
        <w:keepNext w:val="0"/>
        <w:keepLines w:val="0"/>
        <w:pageBreakBefore w:val="0"/>
        <w:kinsoku/>
        <w:wordWrap/>
        <w:overflowPunct/>
        <w:topLinePunct w:val="0"/>
        <w:autoSpaceDE/>
        <w:bidi w:val="0"/>
        <w:adjustRightInd/>
        <w:spacing w:beforeAutospacing="0" w:afterAutospacing="0" w:line="440" w:lineRule="exact"/>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供应商代表（签字、捺印）：</w:t>
      </w:r>
      <w:r>
        <w:rPr>
          <w:rFonts w:hint="eastAsia" w:ascii="宋体" w:hAnsi="宋体" w:eastAsia="宋体" w:cs="宋体"/>
          <w:color w:val="auto"/>
          <w:sz w:val="24"/>
          <w:szCs w:val="24"/>
          <w:highlight w:val="none"/>
          <w:u w:val="single"/>
          <w:shd w:val="clear" w:color="auto" w:fill="FFFFFF"/>
        </w:rPr>
        <w:t>               </w:t>
      </w:r>
    </w:p>
    <w:p w14:paraId="2BFCEBFE">
      <w:pPr>
        <w:pStyle w:val="9"/>
        <w:keepNext w:val="0"/>
        <w:keepLines w:val="0"/>
        <w:pageBreakBefore w:val="0"/>
        <w:kinsoku/>
        <w:wordWrap/>
        <w:overflowPunct/>
        <w:topLinePunct w:val="0"/>
        <w:autoSpaceDE/>
        <w:bidi w:val="0"/>
        <w:adjustRightInd/>
        <w:spacing w:beforeAutospacing="0" w:afterAutospacing="0" w:line="440" w:lineRule="exact"/>
        <w:jc w:val="righ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日期：    年  月  日</w:t>
      </w:r>
    </w:p>
    <w:p w14:paraId="33637739">
      <w:pPr>
        <w:pStyle w:val="9"/>
        <w:spacing w:beforeAutospacing="0" w:afterAutospacing="0" w:line="480" w:lineRule="atLeast"/>
        <w:jc w:val="center"/>
        <w:rPr>
          <w:rFonts w:hint="eastAsia" w:ascii="宋体" w:hAnsi="宋体" w:cs="宋体"/>
          <w:color w:val="0000FF"/>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14A8E237">
      <w:pPr>
        <w:pStyle w:val="9"/>
        <w:spacing w:beforeAutospacing="0" w:afterAutospacing="0" w:line="480" w:lineRule="atLeast"/>
        <w:jc w:val="center"/>
        <w:outlineLvl w:val="0"/>
        <w:rPr>
          <w:rStyle w:val="30"/>
          <w:rFonts w:hint="eastAsia" w:ascii="宋体" w:hAnsi="宋体" w:cs="宋体"/>
          <w:color w:val="auto"/>
          <w:sz w:val="36"/>
          <w:szCs w:val="36"/>
          <w:highlight w:val="none"/>
          <w:shd w:val="clear" w:color="auto" w:fill="FFFFFF"/>
        </w:rPr>
      </w:pPr>
      <w:r>
        <w:rPr>
          <w:rStyle w:val="30"/>
          <w:rFonts w:hint="eastAsia" w:ascii="宋体" w:hAnsi="宋体" w:cs="宋体"/>
          <w:color w:val="auto"/>
          <w:sz w:val="36"/>
          <w:szCs w:val="36"/>
          <w:highlight w:val="none"/>
          <w:shd w:val="clear" w:color="auto" w:fill="FFFFFF"/>
        </w:rPr>
        <w:t>第四章</w:t>
      </w:r>
      <w:bookmarkEnd w:id="102"/>
      <w:r>
        <w:rPr>
          <w:rStyle w:val="30"/>
          <w:rFonts w:hint="eastAsia" w:ascii="宋体" w:hAnsi="宋体" w:cs="宋体"/>
          <w:color w:val="auto"/>
          <w:sz w:val="36"/>
          <w:szCs w:val="36"/>
          <w:highlight w:val="none"/>
          <w:shd w:val="clear" w:color="auto" w:fill="FFFFFF"/>
        </w:rPr>
        <w:t>  合同主要条款及格式</w:t>
      </w:r>
    </w:p>
    <w:p w14:paraId="05B52F17">
      <w:pPr>
        <w:pStyle w:val="25"/>
        <w:overflowPunct w:val="0"/>
        <w:spacing w:line="420" w:lineRule="exact"/>
        <w:ind w:firstLine="211"/>
        <w:rPr>
          <w:rFonts w:cs="宋体"/>
          <w:b/>
          <w:color w:val="auto"/>
          <w:highlight w:val="none"/>
        </w:rPr>
      </w:pPr>
      <w:r>
        <w:rPr>
          <w:rFonts w:hint="eastAsia" w:cs="宋体"/>
          <w:b/>
          <w:color w:val="auto"/>
          <w:highlight w:val="none"/>
        </w:rPr>
        <w:t>合同编号：</w:t>
      </w:r>
    </w:p>
    <w:p w14:paraId="5748F927">
      <w:pPr>
        <w:pStyle w:val="25"/>
        <w:overflowPunct w:val="0"/>
        <w:spacing w:line="420" w:lineRule="exact"/>
        <w:ind w:firstLine="241"/>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监理服务合同</w:t>
      </w:r>
    </w:p>
    <w:p w14:paraId="13C0ED2A">
      <w:pPr>
        <w:overflowPunct w:val="0"/>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（参考文本）</w:t>
      </w:r>
    </w:p>
    <w:p w14:paraId="670105DB">
      <w:pPr>
        <w:widowControl/>
        <w:spacing w:line="500" w:lineRule="exact"/>
        <w:ind w:firstLine="480" w:firstLineChars="200"/>
        <w:rPr>
          <w:rFonts w:ascii="宋体" w:hAnsi="宋体"/>
          <w:color w:val="auto"/>
          <w:sz w:val="24"/>
          <w:highlight w:val="none"/>
        </w:rPr>
      </w:pPr>
      <w:bookmarkStart w:id="103" w:name="_Toc3157"/>
      <w:bookmarkStart w:id="104" w:name="_Toc195877377"/>
      <w:r>
        <w:rPr>
          <w:rFonts w:hint="eastAsia" w:ascii="宋体" w:hAnsi="宋体"/>
          <w:color w:val="auto"/>
          <w:sz w:val="24"/>
          <w:highlight w:val="none"/>
        </w:rPr>
        <w:t>1、签订合同应遵守《中华人民共和国民法典》。</w:t>
      </w:r>
      <w:bookmarkEnd w:id="103"/>
      <w:bookmarkEnd w:id="104"/>
    </w:p>
    <w:p w14:paraId="12B224D1">
      <w:pPr>
        <w:widowControl/>
        <w:spacing w:line="500" w:lineRule="exact"/>
        <w:ind w:firstLine="480" w:firstLineChars="200"/>
        <w:rPr>
          <w:rFonts w:ascii="宋体" w:hAnsi="宋体"/>
          <w:color w:val="auto"/>
          <w:sz w:val="24"/>
          <w:highlight w:val="none"/>
        </w:rPr>
      </w:pPr>
      <w:r>
        <w:rPr>
          <w:rFonts w:hint="eastAsia" w:ascii="宋体" w:hAnsi="宋体"/>
          <w:color w:val="auto"/>
          <w:sz w:val="24"/>
          <w:highlight w:val="none"/>
        </w:rPr>
        <w:t>2、签订合同时，采购人与成交供应商应结合磋商文件第三章规定填列相应内容。竞价文件第三章已有规定的，双方均不得对规定进行变更或调整；磋商文件第三章未作规定的，双方可通过友好协商进行约定。</w:t>
      </w:r>
    </w:p>
    <w:p w14:paraId="196CE735">
      <w:pPr>
        <w:widowControl/>
        <w:spacing w:line="500" w:lineRule="exact"/>
        <w:ind w:firstLine="480" w:firstLineChars="200"/>
        <w:rPr>
          <w:rFonts w:ascii="宋体" w:hAnsi="宋体"/>
          <w:color w:val="auto"/>
          <w:sz w:val="24"/>
          <w:highlight w:val="none"/>
        </w:rPr>
      </w:pPr>
      <w:r>
        <w:rPr>
          <w:rFonts w:hint="eastAsia" w:ascii="宋体" w:hAnsi="宋体"/>
          <w:color w:val="auto"/>
          <w:sz w:val="24"/>
          <w:highlight w:val="none"/>
        </w:rPr>
        <w:t>合同号：</w:t>
      </w:r>
    </w:p>
    <w:p w14:paraId="047FC1B9">
      <w:pPr>
        <w:widowControl/>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甲方（采购人）：                          签订地点：</w:t>
      </w:r>
    </w:p>
    <w:p w14:paraId="660941A1">
      <w:pPr>
        <w:widowControl/>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乙方（成交供应商）：                        签订日期：  年   月   日</w:t>
      </w:r>
    </w:p>
    <w:p w14:paraId="409C68D9">
      <w:pPr>
        <w:widowControl/>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根据采购方委托（采购代理机构）对进行竞争性磋商采购（项目编号：   ）的采购结果，     为成交供应商，现依照竞争性磋商文件、响应文件及相关文件的内容，双方达成如下协议：</w:t>
      </w:r>
    </w:p>
    <w:p w14:paraId="5516FE56">
      <w:pPr>
        <w:widowControl/>
        <w:spacing w:line="500" w:lineRule="exact"/>
        <w:ind w:firstLine="480" w:firstLineChars="200"/>
        <w:rPr>
          <w:rFonts w:ascii="宋体" w:hAnsi="宋体"/>
          <w:color w:val="000000"/>
          <w:sz w:val="24"/>
          <w:highlight w:val="none"/>
        </w:rPr>
      </w:pPr>
      <w:bookmarkStart w:id="105" w:name="_Toc195877378"/>
      <w:bookmarkStart w:id="106" w:name="_Toc8730"/>
      <w:bookmarkStart w:id="107" w:name="_Toc7204"/>
      <w:bookmarkStart w:id="108" w:name="_Toc21195"/>
      <w:bookmarkStart w:id="109" w:name="_Toc16530"/>
      <w:bookmarkStart w:id="110" w:name="_Toc4957"/>
      <w:r>
        <w:rPr>
          <w:rFonts w:hint="eastAsia" w:ascii="宋体" w:hAnsi="宋体"/>
          <w:color w:val="000000"/>
          <w:sz w:val="24"/>
          <w:highlight w:val="none"/>
        </w:rPr>
        <w:t>合同标的和合同价格</w:t>
      </w:r>
      <w:bookmarkEnd w:id="105"/>
      <w:bookmarkEnd w:id="106"/>
      <w:bookmarkEnd w:id="107"/>
      <w:bookmarkEnd w:id="108"/>
      <w:bookmarkEnd w:id="109"/>
      <w:bookmarkEnd w:id="110"/>
    </w:p>
    <w:tbl>
      <w:tblPr>
        <w:tblStyle w:val="27"/>
        <w:tblW w:w="9806"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83"/>
        <w:gridCol w:w="900"/>
        <w:gridCol w:w="2369"/>
        <w:gridCol w:w="3384"/>
        <w:gridCol w:w="2270"/>
      </w:tblGrid>
      <w:tr w14:paraId="33D957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93" w:hRule="atLeast"/>
          <w:tblHeader/>
          <w:jc w:val="center"/>
        </w:trPr>
        <w:tc>
          <w:tcPr>
            <w:tcW w:w="883" w:type="dxa"/>
            <w:tcBorders>
              <w:top w:val="outset" w:color="auto" w:sz="6" w:space="0"/>
              <w:left w:val="outset" w:color="auto" w:sz="6" w:space="0"/>
              <w:bottom w:val="outset" w:color="auto" w:sz="6" w:space="0"/>
              <w:right w:val="outset" w:color="auto" w:sz="6" w:space="0"/>
            </w:tcBorders>
            <w:noWrap w:val="0"/>
            <w:vAlign w:val="center"/>
          </w:tcPr>
          <w:p w14:paraId="0A60BB85">
            <w:pPr>
              <w:spacing w:line="500" w:lineRule="exact"/>
              <w:rPr>
                <w:rFonts w:ascii="宋体" w:hAnsi="宋体" w:eastAsia="宋体"/>
                <w:sz w:val="24"/>
                <w:highlight w:val="none"/>
              </w:rPr>
            </w:pPr>
            <w:r>
              <w:rPr>
                <w:rFonts w:hint="eastAsia" w:ascii="宋体" w:hAnsi="宋体" w:eastAsia="宋体"/>
                <w:sz w:val="24"/>
                <w:highlight w:val="none"/>
              </w:rPr>
              <w:t>合同包</w:t>
            </w:r>
          </w:p>
        </w:tc>
        <w:tc>
          <w:tcPr>
            <w:tcW w:w="900" w:type="dxa"/>
            <w:tcBorders>
              <w:top w:val="outset" w:color="auto" w:sz="6" w:space="0"/>
              <w:left w:val="outset" w:color="auto" w:sz="6" w:space="0"/>
              <w:bottom w:val="outset" w:color="auto" w:sz="6" w:space="0"/>
              <w:right w:val="outset" w:color="auto" w:sz="6" w:space="0"/>
            </w:tcBorders>
            <w:noWrap w:val="0"/>
            <w:vAlign w:val="center"/>
          </w:tcPr>
          <w:p w14:paraId="3C2C1B86">
            <w:pPr>
              <w:spacing w:line="500" w:lineRule="exact"/>
              <w:rPr>
                <w:rFonts w:ascii="宋体" w:hAnsi="宋体" w:eastAsia="宋体"/>
                <w:sz w:val="24"/>
                <w:highlight w:val="none"/>
              </w:rPr>
            </w:pPr>
            <w:r>
              <w:rPr>
                <w:rFonts w:hint="eastAsia" w:ascii="宋体" w:hAnsi="宋体" w:eastAsia="宋体"/>
                <w:sz w:val="24"/>
                <w:highlight w:val="none"/>
              </w:rPr>
              <w:t>品目号</w:t>
            </w:r>
          </w:p>
        </w:tc>
        <w:tc>
          <w:tcPr>
            <w:tcW w:w="2369" w:type="dxa"/>
            <w:tcBorders>
              <w:top w:val="outset" w:color="auto" w:sz="6" w:space="0"/>
              <w:left w:val="outset" w:color="auto" w:sz="6" w:space="0"/>
              <w:bottom w:val="outset" w:color="auto" w:sz="6" w:space="0"/>
              <w:right w:val="outset" w:color="auto" w:sz="6" w:space="0"/>
            </w:tcBorders>
            <w:noWrap w:val="0"/>
            <w:vAlign w:val="center"/>
          </w:tcPr>
          <w:p w14:paraId="7684FEC9">
            <w:pPr>
              <w:spacing w:line="500" w:lineRule="exact"/>
              <w:rPr>
                <w:rFonts w:ascii="宋体" w:hAnsi="宋体" w:eastAsia="宋体"/>
                <w:sz w:val="24"/>
                <w:highlight w:val="none"/>
              </w:rPr>
            </w:pPr>
            <w:r>
              <w:rPr>
                <w:rFonts w:hint="eastAsia" w:ascii="宋体" w:hAnsi="宋体" w:eastAsia="宋体"/>
                <w:sz w:val="24"/>
                <w:highlight w:val="none"/>
              </w:rPr>
              <w:t>采购标的</w:t>
            </w:r>
          </w:p>
        </w:tc>
        <w:tc>
          <w:tcPr>
            <w:tcW w:w="3384" w:type="dxa"/>
            <w:tcBorders>
              <w:top w:val="outset" w:color="auto" w:sz="6" w:space="0"/>
              <w:left w:val="outset" w:color="auto" w:sz="6" w:space="0"/>
              <w:bottom w:val="outset" w:color="auto" w:sz="6" w:space="0"/>
              <w:right w:val="outset" w:color="auto" w:sz="6" w:space="0"/>
            </w:tcBorders>
            <w:noWrap w:val="0"/>
            <w:vAlign w:val="center"/>
          </w:tcPr>
          <w:p w14:paraId="3F4A3806">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baseline"/>
              <w:rPr>
                <w:rFonts w:hint="default" w:ascii="宋体" w:hAnsi="宋体" w:eastAsia="宋体"/>
                <w:sz w:val="24"/>
                <w:highlight w:val="none"/>
                <w:lang w:val="en-US" w:eastAsia="zh-CN"/>
              </w:rPr>
            </w:pPr>
            <w:r>
              <w:rPr>
                <w:rFonts w:ascii="宋体" w:hAnsi="宋体" w:cs="Courier New"/>
                <w:bCs/>
                <w:color w:val="000000" w:themeColor="text1"/>
                <w:kern w:val="0"/>
                <w:sz w:val="24"/>
                <w14:textFill>
                  <w14:solidFill>
                    <w14:schemeClr w14:val="tx1"/>
                  </w14:solidFill>
                </w14:textFill>
              </w:rPr>
              <w:t>服务</w:t>
            </w:r>
            <w:r>
              <w:rPr>
                <w:rFonts w:hint="eastAsia" w:ascii="宋体" w:hAnsi="宋体" w:cs="Courier New"/>
                <w:bCs/>
                <w:color w:val="000000" w:themeColor="text1"/>
                <w:kern w:val="0"/>
                <w:sz w:val="24"/>
                <w:lang w:val="en-US" w:eastAsia="zh-CN"/>
                <w14:textFill>
                  <w14:solidFill>
                    <w14:schemeClr w14:val="tx1"/>
                  </w14:solidFill>
                </w14:textFill>
              </w:rPr>
              <w:t>时间</w:t>
            </w:r>
          </w:p>
        </w:tc>
        <w:tc>
          <w:tcPr>
            <w:tcW w:w="2270" w:type="dxa"/>
            <w:tcBorders>
              <w:top w:val="outset" w:color="auto" w:sz="6" w:space="0"/>
              <w:left w:val="outset" w:color="auto" w:sz="6" w:space="0"/>
              <w:bottom w:val="outset" w:color="auto" w:sz="6" w:space="0"/>
              <w:right w:val="outset" w:color="auto" w:sz="6" w:space="0"/>
            </w:tcBorders>
            <w:noWrap w:val="0"/>
            <w:vAlign w:val="center"/>
          </w:tcPr>
          <w:p w14:paraId="412EDD98">
            <w:pPr>
              <w:spacing w:line="500" w:lineRule="exact"/>
              <w:rPr>
                <w:rFonts w:ascii="宋体" w:hAnsi="宋体" w:eastAsia="宋体"/>
                <w:sz w:val="24"/>
                <w:highlight w:val="none"/>
              </w:rPr>
            </w:pPr>
            <w:r>
              <w:rPr>
                <w:rFonts w:hint="eastAsia" w:ascii="宋体" w:hAnsi="宋体" w:eastAsia="宋体"/>
                <w:sz w:val="24"/>
                <w:highlight w:val="none"/>
              </w:rPr>
              <w:t>合同金额（元）</w:t>
            </w:r>
          </w:p>
        </w:tc>
      </w:tr>
      <w:tr w14:paraId="3FAB169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93" w:hRule="atLeast"/>
          <w:tblHeader/>
          <w:jc w:val="center"/>
        </w:trPr>
        <w:tc>
          <w:tcPr>
            <w:tcW w:w="883" w:type="dxa"/>
            <w:tcBorders>
              <w:top w:val="outset" w:color="auto" w:sz="6" w:space="0"/>
              <w:left w:val="outset" w:color="auto" w:sz="6" w:space="0"/>
              <w:right w:val="outset" w:color="auto" w:sz="6" w:space="0"/>
            </w:tcBorders>
            <w:noWrap w:val="0"/>
            <w:vAlign w:val="center"/>
          </w:tcPr>
          <w:p w14:paraId="1F6A0D9A">
            <w:pPr>
              <w:spacing w:line="500" w:lineRule="exact"/>
              <w:rPr>
                <w:rFonts w:ascii="宋体" w:hAnsi="宋体" w:eastAsia="宋体"/>
                <w:sz w:val="24"/>
                <w:highlight w:val="none"/>
              </w:rPr>
            </w:pPr>
            <w:r>
              <w:rPr>
                <w:rFonts w:hint="eastAsia" w:ascii="宋体" w:hAnsi="宋体" w:eastAsia="宋体"/>
                <w:sz w:val="24"/>
                <w:highlight w:val="none"/>
              </w:rPr>
              <w:t>1</w:t>
            </w:r>
          </w:p>
        </w:tc>
        <w:tc>
          <w:tcPr>
            <w:tcW w:w="900" w:type="dxa"/>
            <w:tcBorders>
              <w:top w:val="outset" w:color="auto" w:sz="6" w:space="0"/>
              <w:left w:val="outset" w:color="auto" w:sz="6" w:space="0"/>
              <w:bottom w:val="outset" w:color="auto" w:sz="6" w:space="0"/>
              <w:right w:val="outset" w:color="auto" w:sz="6" w:space="0"/>
            </w:tcBorders>
            <w:noWrap w:val="0"/>
            <w:vAlign w:val="center"/>
          </w:tcPr>
          <w:p w14:paraId="1C9351B7">
            <w:pPr>
              <w:spacing w:line="500" w:lineRule="exact"/>
              <w:rPr>
                <w:rFonts w:ascii="宋体" w:hAnsi="宋体" w:eastAsia="宋体"/>
                <w:sz w:val="24"/>
                <w:highlight w:val="none"/>
              </w:rPr>
            </w:pPr>
            <w:r>
              <w:rPr>
                <w:rFonts w:hint="eastAsia" w:ascii="宋体" w:hAnsi="宋体" w:eastAsia="宋体"/>
                <w:sz w:val="24"/>
                <w:highlight w:val="none"/>
              </w:rPr>
              <w:t>1-1</w:t>
            </w:r>
          </w:p>
        </w:tc>
        <w:tc>
          <w:tcPr>
            <w:tcW w:w="2369" w:type="dxa"/>
            <w:tcBorders>
              <w:top w:val="outset" w:color="auto" w:sz="6" w:space="0"/>
              <w:left w:val="outset" w:color="auto" w:sz="6" w:space="0"/>
              <w:bottom w:val="outset" w:color="auto" w:sz="6" w:space="0"/>
              <w:right w:val="outset" w:color="auto" w:sz="6" w:space="0"/>
            </w:tcBorders>
            <w:noWrap w:val="0"/>
            <w:vAlign w:val="center"/>
          </w:tcPr>
          <w:p w14:paraId="77A4060A">
            <w:pPr>
              <w:spacing w:line="500" w:lineRule="exact"/>
              <w:rPr>
                <w:rFonts w:ascii="宋体" w:hAnsi="宋体" w:eastAsia="宋体"/>
                <w:sz w:val="24"/>
                <w:highlight w:val="none"/>
              </w:rPr>
            </w:pPr>
          </w:p>
        </w:tc>
        <w:tc>
          <w:tcPr>
            <w:tcW w:w="3384" w:type="dxa"/>
            <w:tcBorders>
              <w:top w:val="outset" w:color="auto" w:sz="6" w:space="0"/>
              <w:left w:val="outset" w:color="auto" w:sz="6" w:space="0"/>
              <w:bottom w:val="outset" w:color="auto" w:sz="6" w:space="0"/>
              <w:right w:val="outset" w:color="auto" w:sz="6" w:space="0"/>
            </w:tcBorders>
            <w:noWrap w:val="0"/>
            <w:vAlign w:val="center"/>
          </w:tcPr>
          <w:p w14:paraId="2821A916">
            <w:pPr>
              <w:jc w:val="left"/>
              <w:rPr>
                <w:rFonts w:hint="default" w:ascii="宋体" w:hAnsi="宋体" w:eastAsia="宋体"/>
                <w:sz w:val="24"/>
                <w:highlight w:val="none"/>
                <w:lang w:val="en-US" w:eastAsia="zh-CN"/>
              </w:rPr>
            </w:pPr>
            <w:r>
              <w:rPr>
                <w:rFonts w:hint="eastAsia" w:ascii="宋体" w:hAnsi="宋体" w:eastAsia="宋体" w:cs="宋体"/>
                <w:color w:val="auto"/>
                <w:sz w:val="24"/>
                <w:szCs w:val="24"/>
                <w:highlight w:val="none"/>
                <w:lang w:val="en-US" w:eastAsia="zh-CN"/>
              </w:rPr>
              <w:t>服务时间为签订采购合同之日起至2027年12月31日</w:t>
            </w:r>
          </w:p>
        </w:tc>
        <w:tc>
          <w:tcPr>
            <w:tcW w:w="2270" w:type="dxa"/>
            <w:tcBorders>
              <w:top w:val="outset" w:color="auto" w:sz="6" w:space="0"/>
              <w:left w:val="outset" w:color="auto" w:sz="6" w:space="0"/>
              <w:bottom w:val="outset" w:color="auto" w:sz="6" w:space="0"/>
              <w:right w:val="outset" w:color="auto" w:sz="6" w:space="0"/>
            </w:tcBorders>
            <w:noWrap w:val="0"/>
            <w:vAlign w:val="center"/>
          </w:tcPr>
          <w:p w14:paraId="68DF984F">
            <w:pPr>
              <w:spacing w:line="500" w:lineRule="exact"/>
              <w:rPr>
                <w:rFonts w:ascii="宋体" w:hAnsi="宋体" w:eastAsia="宋体"/>
                <w:sz w:val="24"/>
                <w:highlight w:val="none"/>
              </w:rPr>
            </w:pPr>
          </w:p>
        </w:tc>
      </w:tr>
      <w:tr w14:paraId="5E10CDB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5" w:hRule="atLeast"/>
          <w:jc w:val="center"/>
        </w:trPr>
        <w:tc>
          <w:tcPr>
            <w:tcW w:w="9806" w:type="dxa"/>
            <w:gridSpan w:val="5"/>
            <w:tcBorders>
              <w:top w:val="outset" w:color="auto" w:sz="6" w:space="0"/>
              <w:left w:val="outset" w:color="auto" w:sz="6" w:space="0"/>
              <w:bottom w:val="outset" w:color="auto" w:sz="6" w:space="0"/>
              <w:right w:val="outset" w:color="auto" w:sz="6" w:space="0"/>
            </w:tcBorders>
            <w:noWrap w:val="0"/>
            <w:vAlign w:val="center"/>
          </w:tcPr>
          <w:p w14:paraId="21F35AD0">
            <w:pPr>
              <w:spacing w:line="500" w:lineRule="exact"/>
              <w:rPr>
                <w:rFonts w:ascii="宋体" w:hAnsi="宋体" w:eastAsia="宋体"/>
                <w:sz w:val="24"/>
                <w:highlight w:val="none"/>
              </w:rPr>
            </w:pPr>
            <w:r>
              <w:rPr>
                <w:rFonts w:hint="eastAsia" w:ascii="宋体" w:hAnsi="宋体" w:eastAsia="宋体"/>
                <w:sz w:val="24"/>
                <w:highlight w:val="none"/>
              </w:rPr>
              <w:t>合同总金额（大写）      人民币（¥</w:t>
            </w:r>
            <w:r>
              <w:rPr>
                <w:rFonts w:hint="eastAsia" w:ascii="宋体" w:hAnsi="宋体"/>
                <w:sz w:val="24"/>
                <w:highlight w:val="none"/>
                <w:lang w:eastAsia="zh-CN"/>
              </w:rPr>
              <w:t>）</w:t>
            </w:r>
            <w:r>
              <w:rPr>
                <w:rFonts w:hint="eastAsia" w:ascii="宋体" w:hAnsi="宋体" w:eastAsia="宋体"/>
                <w:sz w:val="24"/>
                <w:highlight w:val="none"/>
              </w:rPr>
              <w:t>（合同总金额包含履行本项目所产生的一切费用</w:t>
            </w:r>
            <w:r>
              <w:rPr>
                <w:rFonts w:hint="eastAsia" w:ascii="宋体" w:hAnsi="宋体"/>
                <w:sz w:val="24"/>
                <w:highlight w:val="none"/>
                <w:lang w:eastAsia="zh-CN"/>
              </w:rPr>
              <w:t>，</w:t>
            </w:r>
            <w:r>
              <w:rPr>
                <w:rFonts w:hint="eastAsia" w:ascii="宋体" w:hAnsi="宋体" w:eastAsia="宋体"/>
                <w:sz w:val="24"/>
                <w:highlight w:val="none"/>
              </w:rPr>
              <w:t>包括但不限于项目进行过程中所涉及的人力费用、人员交通及通信费用、劳务费用、保险费用、咨询费用、专家论证，国家规定的所有税费及可能发生的各种一切费用）</w:t>
            </w:r>
          </w:p>
        </w:tc>
      </w:tr>
    </w:tbl>
    <w:p w14:paraId="255ADC64">
      <w:pPr>
        <w:widowControl/>
        <w:spacing w:line="500" w:lineRule="exact"/>
        <w:ind w:firstLine="480" w:firstLineChars="200"/>
        <w:rPr>
          <w:rFonts w:ascii="宋体" w:hAnsi="宋体"/>
          <w:color w:val="000000"/>
          <w:sz w:val="24"/>
          <w:highlight w:val="none"/>
        </w:rPr>
      </w:pPr>
      <w:bookmarkStart w:id="111" w:name="_Toc8431"/>
      <w:bookmarkStart w:id="112" w:name="_Toc195877379"/>
      <w:bookmarkStart w:id="113" w:name="_Toc11852"/>
      <w:bookmarkStart w:id="114" w:name="_Toc31197"/>
      <w:r>
        <w:rPr>
          <w:rFonts w:hint="eastAsia" w:ascii="宋体" w:hAnsi="宋体"/>
          <w:color w:val="000000"/>
          <w:sz w:val="24"/>
          <w:highlight w:val="none"/>
        </w:rPr>
        <w:t>2、付款及服务时间</w:t>
      </w:r>
      <w:bookmarkEnd w:id="111"/>
      <w:bookmarkEnd w:id="112"/>
      <w:bookmarkEnd w:id="113"/>
      <w:bookmarkEnd w:id="114"/>
    </w:p>
    <w:p w14:paraId="0A1DBEA0">
      <w:pPr>
        <w:widowControl/>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（1）服务期限</w:t>
      </w:r>
      <w:r>
        <w:rPr>
          <w:rFonts w:hint="eastAsia" w:ascii="宋体" w:hAnsi="宋体"/>
          <w:color w:val="000000"/>
          <w:sz w:val="24"/>
          <w:highlight w:val="none"/>
          <w:lang w:eastAsia="zh-CN"/>
        </w:rPr>
        <w:t>：</w:t>
      </w:r>
      <w:r>
        <w:rPr>
          <w:rFonts w:hint="eastAsia" w:ascii="宋体" w:hAnsi="宋体" w:eastAsia="宋体" w:cs="宋体"/>
          <w:color w:val="auto"/>
          <w:sz w:val="24"/>
          <w:szCs w:val="24"/>
          <w:highlight w:val="none"/>
          <w:lang w:val="en-US" w:eastAsia="zh-CN"/>
        </w:rPr>
        <w:t>签订采购合同之日起至2027年12月31日，若签订的分项目监理合同的具体期限超过2027年12月31日的，以签订的分项目监理合同的具体期限为准</w:t>
      </w:r>
      <w:r>
        <w:rPr>
          <w:rFonts w:hint="eastAsia" w:ascii="宋体" w:hAnsi="宋体"/>
          <w:color w:val="000000"/>
          <w:sz w:val="24"/>
          <w:highlight w:val="none"/>
        </w:rPr>
        <w:t>。</w:t>
      </w:r>
    </w:p>
    <w:p w14:paraId="16CB2E3E">
      <w:pPr>
        <w:widowControl/>
        <w:spacing w:line="500" w:lineRule="exact"/>
        <w:ind w:firstLine="480" w:firstLineChars="200"/>
        <w:rPr>
          <w:rFonts w:ascii="宋体" w:hAnsi="宋体"/>
          <w:color w:val="000000"/>
          <w:sz w:val="24"/>
          <w:highlight w:val="none"/>
        </w:rPr>
      </w:pPr>
      <w:bookmarkStart w:id="115" w:name="_Toc17864"/>
      <w:bookmarkStart w:id="116" w:name="_Toc19799"/>
      <w:bookmarkStart w:id="117" w:name="_Toc25100"/>
      <w:bookmarkStart w:id="118" w:name="_Toc195877380"/>
      <w:r>
        <w:rPr>
          <w:rFonts w:ascii="宋体" w:hAnsi="宋体"/>
          <w:color w:val="000000"/>
          <w:sz w:val="24"/>
          <w:highlight w:val="none"/>
        </w:rPr>
        <w:t>（2）付款方式：</w:t>
      </w:r>
      <w:bookmarkEnd w:id="115"/>
      <w:bookmarkEnd w:id="116"/>
      <w:bookmarkEnd w:id="117"/>
      <w:r>
        <w:rPr>
          <w:rFonts w:hint="eastAsia" w:ascii="宋体" w:hAnsi="宋体" w:eastAsia="宋体" w:cs="宋体"/>
          <w:color w:val="auto"/>
          <w:sz w:val="24"/>
          <w:szCs w:val="24"/>
          <w:highlight w:val="none"/>
          <w:lang w:eastAsia="zh-CN"/>
        </w:rPr>
        <w:t>单项工程竣工验收后，</w:t>
      </w:r>
      <w:r>
        <w:rPr>
          <w:rFonts w:hint="eastAsia" w:ascii="宋体" w:hAnsi="宋体" w:eastAsia="宋体" w:cs="宋体"/>
          <w:color w:val="auto"/>
          <w:sz w:val="24"/>
          <w:szCs w:val="24"/>
          <w:highlight w:val="none"/>
          <w:lang w:val="en-US" w:eastAsia="zh-CN"/>
        </w:rPr>
        <w:t>乙方须</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lang w:val="en-US" w:eastAsia="zh-CN"/>
        </w:rPr>
        <w:t>正式</w:t>
      </w:r>
      <w:r>
        <w:rPr>
          <w:rFonts w:hint="eastAsia" w:ascii="宋体" w:hAnsi="宋体" w:eastAsia="宋体" w:cs="宋体"/>
          <w:color w:val="auto"/>
          <w:sz w:val="24"/>
          <w:szCs w:val="24"/>
          <w:highlight w:val="none"/>
          <w:lang w:eastAsia="zh-CN"/>
        </w:rPr>
        <w:t>发票及相关材料，</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自收到上述材料后10个工作日内支付</w:t>
      </w:r>
      <w:r>
        <w:rPr>
          <w:rFonts w:hint="eastAsia" w:ascii="宋体" w:hAnsi="宋体" w:eastAsia="宋体" w:cs="宋体"/>
          <w:color w:val="auto"/>
          <w:sz w:val="24"/>
          <w:szCs w:val="24"/>
          <w:highlight w:val="none"/>
          <w:lang w:val="en-US" w:eastAsia="zh-CN"/>
        </w:rPr>
        <w:t>单个</w:t>
      </w:r>
      <w:r>
        <w:rPr>
          <w:rFonts w:hint="eastAsia" w:ascii="宋体" w:hAnsi="宋体" w:eastAsia="宋体" w:cs="宋体"/>
          <w:color w:val="auto"/>
          <w:sz w:val="24"/>
          <w:szCs w:val="24"/>
          <w:highlight w:val="none"/>
          <w:lang w:eastAsia="zh-CN"/>
        </w:rPr>
        <w:t>项目监理费的80%；待单项工程结算审核完成，且</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提供剩余金额的</w:t>
      </w:r>
      <w:r>
        <w:rPr>
          <w:rFonts w:hint="eastAsia" w:ascii="宋体" w:hAnsi="宋体" w:eastAsia="宋体" w:cs="宋体"/>
          <w:color w:val="auto"/>
          <w:sz w:val="24"/>
          <w:szCs w:val="24"/>
          <w:highlight w:val="none"/>
          <w:lang w:val="en-US" w:eastAsia="zh-CN"/>
        </w:rPr>
        <w:t>正式发票</w:t>
      </w:r>
      <w:r>
        <w:rPr>
          <w:rFonts w:hint="eastAsia" w:ascii="宋体" w:hAnsi="宋体" w:eastAsia="宋体" w:cs="宋体"/>
          <w:color w:val="auto"/>
          <w:sz w:val="24"/>
          <w:szCs w:val="24"/>
          <w:highlight w:val="none"/>
          <w:lang w:eastAsia="zh-CN"/>
        </w:rPr>
        <w:t>、项目竣工验收资料、内业资料移交完成后，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将支付至</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lang w:eastAsia="zh-CN"/>
        </w:rPr>
        <w:t>价的100%</w:t>
      </w:r>
      <w:r>
        <w:rPr>
          <w:rFonts w:hint="eastAsia" w:ascii="宋体" w:hAnsi="宋体"/>
          <w:color w:val="000000"/>
          <w:sz w:val="24"/>
          <w:highlight w:val="none"/>
        </w:rPr>
        <w:t>。</w:t>
      </w:r>
      <w:bookmarkEnd w:id="118"/>
      <w:r>
        <w:rPr>
          <w:rFonts w:hint="eastAsia" w:ascii="宋体" w:hAnsi="宋体" w:eastAsia="宋体" w:cs="宋体"/>
          <w:color w:val="auto"/>
          <w:sz w:val="24"/>
          <w:szCs w:val="24"/>
          <w:highlight w:val="none"/>
          <w:lang w:val="en-US" w:eastAsia="zh-CN"/>
        </w:rPr>
        <w:t>注：与</w:t>
      </w:r>
      <w:r>
        <w:rPr>
          <w:rFonts w:hint="eastAsia" w:ascii="宋体" w:hAnsi="宋体" w:eastAsia="宋体" w:cs="宋体"/>
          <w:color w:val="auto"/>
          <w:sz w:val="24"/>
          <w:szCs w:val="24"/>
          <w:highlight w:val="none"/>
          <w:lang w:eastAsia="zh-CN"/>
        </w:rPr>
        <w:t>福建省永安监狱</w:t>
      </w:r>
      <w:r>
        <w:rPr>
          <w:rFonts w:hint="eastAsia" w:ascii="宋体" w:hAnsi="宋体" w:eastAsia="宋体" w:cs="宋体"/>
          <w:color w:val="auto"/>
          <w:sz w:val="24"/>
          <w:szCs w:val="24"/>
          <w:highlight w:val="none"/>
          <w:lang w:val="en-US" w:eastAsia="zh-CN"/>
        </w:rPr>
        <w:t>结算须提供增值税普通发票，与</w:t>
      </w:r>
      <w:r>
        <w:rPr>
          <w:rFonts w:hint="eastAsia" w:ascii="宋体" w:hAnsi="宋体" w:eastAsia="宋体" w:cs="宋体"/>
          <w:color w:val="auto"/>
          <w:sz w:val="24"/>
          <w:szCs w:val="24"/>
          <w:highlight w:val="none"/>
          <w:lang w:eastAsia="zh-CN"/>
        </w:rPr>
        <w:t>福建省永安市新立工贸有限责任公司</w:t>
      </w:r>
      <w:r>
        <w:rPr>
          <w:rFonts w:hint="eastAsia" w:ascii="宋体" w:hAnsi="宋体" w:eastAsia="宋体" w:cs="宋体"/>
          <w:color w:val="auto"/>
          <w:sz w:val="24"/>
          <w:szCs w:val="24"/>
          <w:highlight w:val="none"/>
          <w:lang w:val="en-US" w:eastAsia="zh-CN"/>
        </w:rPr>
        <w:t>结算须提供增值税专用发票。</w:t>
      </w:r>
    </w:p>
    <w:p w14:paraId="4A7A10DB">
      <w:pPr>
        <w:widowControl/>
        <w:spacing w:line="500" w:lineRule="exact"/>
        <w:ind w:firstLine="480" w:firstLineChars="200"/>
        <w:rPr>
          <w:rFonts w:ascii="宋体" w:hAnsi="宋体"/>
          <w:color w:val="000000"/>
          <w:sz w:val="24"/>
          <w:highlight w:val="none"/>
        </w:rPr>
      </w:pPr>
      <w:bookmarkStart w:id="119" w:name="_Toc19765"/>
      <w:bookmarkStart w:id="120" w:name="_Toc241"/>
      <w:bookmarkStart w:id="121" w:name="_Toc12724"/>
      <w:bookmarkStart w:id="122" w:name="_Toc195877381"/>
      <w:r>
        <w:rPr>
          <w:rFonts w:hint="eastAsia" w:ascii="宋体" w:hAnsi="宋体"/>
          <w:color w:val="000000"/>
          <w:sz w:val="24"/>
          <w:highlight w:val="none"/>
        </w:rPr>
        <w:t>（3）交付地点：福建省永安市新立工贸有限责任公司</w:t>
      </w:r>
      <w:r>
        <w:rPr>
          <w:rFonts w:hint="eastAsia" w:ascii="宋体" w:hAnsi="宋体"/>
          <w:color w:val="000000"/>
          <w:sz w:val="24"/>
          <w:highlight w:val="none"/>
          <w:lang w:eastAsia="zh-CN"/>
        </w:rPr>
        <w:t>（</w:t>
      </w:r>
      <w:r>
        <w:rPr>
          <w:rFonts w:hint="eastAsia" w:ascii="宋体" w:hAnsi="宋体"/>
          <w:color w:val="000000"/>
          <w:sz w:val="24"/>
          <w:highlight w:val="none"/>
        </w:rPr>
        <w:t>福建省永安市大洲后26号</w:t>
      </w:r>
      <w:r>
        <w:rPr>
          <w:rFonts w:hint="eastAsia" w:ascii="宋体" w:hAnsi="宋体"/>
          <w:color w:val="000000"/>
          <w:sz w:val="24"/>
          <w:highlight w:val="none"/>
          <w:lang w:eastAsia="zh-CN"/>
        </w:rPr>
        <w:t>）</w:t>
      </w:r>
      <w:r>
        <w:rPr>
          <w:rFonts w:hint="eastAsia" w:ascii="宋体" w:hAnsi="宋体"/>
          <w:color w:val="000000"/>
          <w:sz w:val="24"/>
          <w:highlight w:val="none"/>
        </w:rPr>
        <w:t>。</w:t>
      </w:r>
      <w:bookmarkEnd w:id="119"/>
      <w:bookmarkEnd w:id="120"/>
      <w:bookmarkEnd w:id="121"/>
      <w:bookmarkEnd w:id="122"/>
    </w:p>
    <w:p w14:paraId="4971A641">
      <w:pPr>
        <w:widowControl/>
        <w:spacing w:line="500" w:lineRule="exact"/>
        <w:ind w:firstLine="480" w:firstLineChars="200"/>
        <w:rPr>
          <w:rFonts w:ascii="宋体" w:hAnsi="宋体"/>
          <w:color w:val="000000"/>
          <w:sz w:val="24"/>
          <w:highlight w:val="none"/>
        </w:rPr>
      </w:pPr>
      <w:bookmarkStart w:id="123" w:name="_Toc9294"/>
      <w:bookmarkStart w:id="124" w:name="_Toc19670"/>
      <w:r>
        <w:rPr>
          <w:rFonts w:hint="eastAsia" w:ascii="宋体" w:hAnsi="宋体"/>
          <w:color w:val="000000"/>
          <w:sz w:val="24"/>
          <w:highlight w:val="none"/>
        </w:rPr>
        <w:t>（4）履约保证金：</w:t>
      </w:r>
      <w:bookmarkEnd w:id="123"/>
      <w:bookmarkEnd w:id="124"/>
      <w:r>
        <w:rPr>
          <w:rFonts w:hint="eastAsia" w:ascii="宋体" w:hAnsi="宋体"/>
          <w:color w:val="000000"/>
          <w:sz w:val="24"/>
          <w:highlight w:val="none"/>
        </w:rPr>
        <w:t>乙方以银行转账、支票、汇票等非现金方式提交履约保证金。乙方在签订采购合同前应</w:t>
      </w:r>
      <w:r>
        <w:rPr>
          <w:rFonts w:hint="eastAsia" w:ascii="宋体" w:hAnsi="宋体"/>
          <w:color w:val="000000"/>
          <w:sz w:val="24"/>
          <w:highlight w:val="none"/>
          <w:lang w:val="en-US" w:eastAsia="zh-CN"/>
        </w:rPr>
        <w:t>分别</w:t>
      </w:r>
      <w:r>
        <w:rPr>
          <w:rFonts w:hint="eastAsia" w:ascii="宋体" w:hAnsi="宋体"/>
          <w:color w:val="000000"/>
          <w:sz w:val="24"/>
          <w:highlight w:val="none"/>
        </w:rPr>
        <w:t>向甲方</w:t>
      </w:r>
      <w:r>
        <w:rPr>
          <w:rFonts w:hint="eastAsia" w:ascii="宋体" w:hAnsi="宋体" w:eastAsia="宋体" w:cs="宋体"/>
          <w:color w:val="auto"/>
          <w:sz w:val="24"/>
          <w:szCs w:val="24"/>
          <w:highlight w:val="none"/>
          <w:lang w:eastAsia="zh-CN"/>
        </w:rPr>
        <w:t>与福建省永安监狱</w:t>
      </w:r>
      <w:r>
        <w:rPr>
          <w:rFonts w:hint="eastAsia" w:ascii="宋体" w:hAnsi="宋体"/>
          <w:color w:val="000000"/>
          <w:sz w:val="24"/>
          <w:highlight w:val="none"/>
        </w:rPr>
        <w:t>缴纳合同金额5%的履约保证金，如乙方未按合同有关规定履行其义务，甲方</w:t>
      </w:r>
      <w:r>
        <w:rPr>
          <w:rFonts w:hint="eastAsia" w:ascii="宋体" w:hAnsi="宋体" w:eastAsia="宋体" w:cs="宋体"/>
          <w:color w:val="auto"/>
          <w:sz w:val="24"/>
          <w:szCs w:val="24"/>
          <w:highlight w:val="none"/>
          <w:lang w:eastAsia="zh-CN"/>
        </w:rPr>
        <w:t>与福建省永安监狱</w:t>
      </w:r>
      <w:r>
        <w:rPr>
          <w:rFonts w:hint="eastAsia" w:ascii="宋体" w:hAnsi="宋体"/>
          <w:color w:val="000000"/>
          <w:sz w:val="24"/>
          <w:highlight w:val="none"/>
        </w:rPr>
        <w:t>有权扣除履约保证金，用以补偿。乙方的履约保证金待全部合同履行完毕且无违约的前提下，乙方凭合同、履约保证金证明、相关单据及书面申请后，甲方</w:t>
      </w:r>
      <w:r>
        <w:rPr>
          <w:rFonts w:hint="eastAsia" w:ascii="宋体" w:hAnsi="宋体" w:eastAsia="宋体" w:cs="宋体"/>
          <w:color w:val="auto"/>
          <w:sz w:val="24"/>
          <w:szCs w:val="24"/>
          <w:highlight w:val="none"/>
          <w:lang w:eastAsia="zh-CN"/>
        </w:rPr>
        <w:t>与福建省永安监狱</w:t>
      </w:r>
      <w:r>
        <w:rPr>
          <w:rFonts w:hint="eastAsia" w:ascii="宋体" w:hAnsi="宋体"/>
          <w:color w:val="000000"/>
          <w:sz w:val="24"/>
          <w:highlight w:val="none"/>
        </w:rPr>
        <w:t>在30天内</w:t>
      </w:r>
      <w:r>
        <w:rPr>
          <w:rFonts w:hint="eastAsia" w:ascii="宋体" w:hAnsi="宋体"/>
          <w:color w:val="000000"/>
          <w:sz w:val="24"/>
          <w:highlight w:val="none"/>
          <w:lang w:eastAsia="zh-CN"/>
        </w:rPr>
        <w:t>予以</w:t>
      </w:r>
      <w:r>
        <w:rPr>
          <w:rFonts w:hint="eastAsia" w:ascii="宋体" w:hAnsi="宋体"/>
          <w:color w:val="000000"/>
          <w:sz w:val="24"/>
          <w:highlight w:val="none"/>
        </w:rPr>
        <w:t>无息退还。【履约保证金以保函形式提交的，应为银行</w:t>
      </w:r>
      <w:r>
        <w:rPr>
          <w:rFonts w:ascii="Arial" w:hAnsi="Arial" w:eastAsia="Arial" w:cs="Arial"/>
          <w:i w:val="0"/>
          <w:iCs w:val="0"/>
          <w:caps w:val="0"/>
          <w:color w:val="333333"/>
          <w:spacing w:val="0"/>
          <w:sz w:val="24"/>
          <w:szCs w:val="24"/>
          <w:highlight w:val="none"/>
          <w:shd w:val="clear" w:color="auto" w:fill="FFFFFF"/>
        </w:rPr>
        <w:t>开立‌</w:t>
      </w:r>
      <w:r>
        <w:rPr>
          <w:rFonts w:hint="default" w:ascii="Arial" w:hAnsi="Arial" w:eastAsia="Arial" w:cs="Arial"/>
          <w:i w:val="0"/>
          <w:iCs w:val="0"/>
          <w:caps w:val="0"/>
          <w:color w:val="333333"/>
          <w:spacing w:val="0"/>
          <w:sz w:val="24"/>
          <w:szCs w:val="24"/>
          <w:highlight w:val="none"/>
          <w:shd w:val="clear" w:color="auto" w:fill="FFFFFF"/>
        </w:rPr>
        <w:t>不可撤销、见索即付‌的独立保函</w:t>
      </w:r>
      <w:r>
        <w:rPr>
          <w:rFonts w:hint="eastAsia" w:ascii="宋体" w:hAnsi="宋体"/>
          <w:color w:val="000000"/>
          <w:sz w:val="24"/>
          <w:highlight w:val="none"/>
        </w:rPr>
        <w:t>，并且保函有效期要涵盖整个合同有效期</w:t>
      </w:r>
      <w:r>
        <w:rPr>
          <w:rFonts w:hint="eastAsia" w:ascii="宋体" w:hAnsi="宋体"/>
          <w:color w:val="000000"/>
          <w:sz w:val="24"/>
          <w:highlight w:val="none"/>
          <w:lang w:eastAsia="zh-CN"/>
        </w:rPr>
        <w:t>】</w:t>
      </w:r>
    </w:p>
    <w:p w14:paraId="0D52FB41">
      <w:pPr>
        <w:widowControl/>
        <w:spacing w:line="500" w:lineRule="exact"/>
        <w:ind w:firstLine="480" w:firstLineChars="200"/>
        <w:rPr>
          <w:rFonts w:ascii="宋体" w:hAnsi="宋体"/>
          <w:color w:val="000000"/>
          <w:sz w:val="24"/>
          <w:highlight w:val="none"/>
        </w:rPr>
      </w:pPr>
      <w:bookmarkStart w:id="125" w:name="_Toc195877382"/>
      <w:bookmarkStart w:id="126" w:name="_Toc30998"/>
      <w:bookmarkStart w:id="127" w:name="_Toc13201"/>
      <w:bookmarkStart w:id="128" w:name="_Toc10882"/>
      <w:r>
        <w:rPr>
          <w:rFonts w:hint="eastAsia" w:ascii="宋体" w:hAnsi="宋体"/>
          <w:color w:val="000000"/>
          <w:sz w:val="24"/>
          <w:highlight w:val="none"/>
        </w:rPr>
        <w:t>3、服务要求：</w:t>
      </w:r>
      <w:bookmarkEnd w:id="125"/>
    </w:p>
    <w:bookmarkEnd w:id="126"/>
    <w:p w14:paraId="6CE4E301">
      <w:pPr>
        <w:widowControl/>
        <w:spacing w:line="500" w:lineRule="exact"/>
        <w:ind w:firstLine="480" w:firstLineChars="200"/>
        <w:rPr>
          <w:rFonts w:ascii="宋体" w:hAnsi="宋体"/>
          <w:color w:val="000000"/>
          <w:sz w:val="24"/>
          <w:highlight w:val="none"/>
        </w:rPr>
      </w:pPr>
      <w:bookmarkStart w:id="129" w:name="_Toc195877383"/>
      <w:bookmarkStart w:id="130" w:name="_Toc31036"/>
      <w:r>
        <w:rPr>
          <w:rFonts w:hint="eastAsia" w:ascii="宋体" w:hAnsi="宋体"/>
          <w:color w:val="000000"/>
          <w:sz w:val="24"/>
          <w:highlight w:val="none"/>
        </w:rPr>
        <w:t>3.1监理人员要求</w:t>
      </w:r>
      <w:bookmarkEnd w:id="129"/>
    </w:p>
    <w:p w14:paraId="1678620F">
      <w:pPr>
        <w:widowControl/>
        <w:spacing w:line="500" w:lineRule="exact"/>
        <w:ind w:firstLine="480" w:firstLineChars="200"/>
        <w:rPr>
          <w:rFonts w:ascii="宋体" w:hAnsi="宋体"/>
          <w:color w:val="000000"/>
          <w:sz w:val="24"/>
          <w:highlight w:val="none"/>
        </w:rPr>
      </w:pPr>
      <w:bookmarkStart w:id="131" w:name="_Toc195877390"/>
      <w:r>
        <w:rPr>
          <w:rFonts w:hint="eastAsia" w:ascii="宋体" w:hAnsi="宋体"/>
          <w:color w:val="000000"/>
          <w:sz w:val="24"/>
          <w:highlight w:val="none"/>
        </w:rPr>
        <w:t>本项目拟委任的总监理工程师须持有有效注册监理工程师注册执业证书，注册专业为土木建筑工程，或注册专业含房屋建筑工程、市政公用工程。</w:t>
      </w:r>
    </w:p>
    <w:p w14:paraId="396168DB">
      <w:pPr>
        <w:widowControl/>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若总监理工程师及各专业监理工程师不能胜任，甲方有权要求更换，乙方应在收到甲方更换通知后24小时内予以更换，更换的人员必须具备相应资质且满足</w:t>
      </w:r>
      <w:r>
        <w:rPr>
          <w:rFonts w:hint="eastAsia" w:ascii="宋体" w:hAnsi="宋体"/>
          <w:color w:val="000000"/>
          <w:sz w:val="24"/>
          <w:highlight w:val="none"/>
          <w:lang w:val="en-US" w:eastAsia="zh-CN"/>
        </w:rPr>
        <w:t>甲方</w:t>
      </w:r>
      <w:r>
        <w:rPr>
          <w:rFonts w:hint="eastAsia" w:ascii="宋体" w:hAnsi="宋体"/>
          <w:color w:val="000000"/>
          <w:sz w:val="24"/>
          <w:highlight w:val="none"/>
        </w:rPr>
        <w:t>要求。</w:t>
      </w:r>
    </w:p>
    <w:p w14:paraId="5EB990CD">
      <w:pPr>
        <w:widowControl/>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本项目监理实行总监理工程师负责制，乙方应成立项目监理团队。因施工场所特殊性，所派的</w:t>
      </w:r>
      <w:r>
        <w:rPr>
          <w:rFonts w:hint="eastAsia" w:ascii="宋体" w:hAnsi="宋体" w:eastAsia="宋体" w:cs="宋体"/>
          <w:color w:val="000000"/>
          <w:sz w:val="24"/>
          <w:szCs w:val="24"/>
          <w:highlight w:val="none"/>
          <w:lang w:val="en-US" w:eastAsia="zh-CN"/>
        </w:rPr>
        <w:t>监理服务人员均</w:t>
      </w:r>
      <w:r>
        <w:rPr>
          <w:rFonts w:hint="eastAsia" w:ascii="宋体" w:hAnsi="宋体" w:eastAsia="宋体" w:cs="宋体"/>
          <w:color w:val="000000"/>
          <w:sz w:val="24"/>
          <w:szCs w:val="24"/>
          <w:highlight w:val="none"/>
        </w:rPr>
        <w:t>须</w:t>
      </w:r>
      <w:r>
        <w:rPr>
          <w:rFonts w:hint="eastAsia" w:ascii="宋体" w:hAnsi="宋体" w:eastAsia="宋体" w:cs="宋体"/>
          <w:color w:val="000000"/>
          <w:sz w:val="24"/>
          <w:szCs w:val="24"/>
          <w:highlight w:val="none"/>
          <w:lang w:val="en-US" w:eastAsia="zh-CN"/>
        </w:rPr>
        <w:t>为</w:t>
      </w:r>
      <w:r>
        <w:rPr>
          <w:rFonts w:hint="eastAsia" w:ascii="宋体" w:hAnsi="宋体" w:eastAsia="宋体" w:cs="宋体"/>
          <w:color w:val="000000"/>
          <w:sz w:val="24"/>
          <w:szCs w:val="24"/>
          <w:highlight w:val="none"/>
        </w:rPr>
        <w:t>男性</w:t>
      </w:r>
      <w:r>
        <w:rPr>
          <w:rFonts w:hint="eastAsia" w:ascii="宋体" w:hAnsi="宋体"/>
          <w:color w:val="000000"/>
          <w:sz w:val="24"/>
          <w:highlight w:val="none"/>
        </w:rPr>
        <w:t>。</w:t>
      </w:r>
    </w:p>
    <w:p w14:paraId="47BEC558">
      <w:pPr>
        <w:widowControl/>
        <w:spacing w:line="500" w:lineRule="exact"/>
        <w:ind w:firstLine="480" w:firstLineChars="200"/>
        <w:rPr>
          <w:rFonts w:ascii="宋体" w:hAnsi="宋体"/>
          <w:color w:val="auto"/>
          <w:sz w:val="24"/>
          <w:highlight w:val="none"/>
        </w:rPr>
      </w:pPr>
      <w:r>
        <w:rPr>
          <w:rFonts w:hint="eastAsia" w:ascii="宋体" w:hAnsi="宋体"/>
          <w:color w:val="auto"/>
          <w:sz w:val="24"/>
          <w:highlight w:val="none"/>
        </w:rPr>
        <w:t>各个单个项目施工期间，施工现场监理人员均须到位，不得无故缺席，</w:t>
      </w:r>
      <w:r>
        <w:rPr>
          <w:rFonts w:hint="eastAsia" w:ascii="宋体" w:hAnsi="宋体"/>
          <w:color w:val="auto"/>
          <w:sz w:val="24"/>
          <w:highlight w:val="none"/>
          <w:lang w:val="en-US" w:eastAsia="zh-CN"/>
        </w:rPr>
        <w:t>甲方</w:t>
      </w:r>
      <w:r>
        <w:rPr>
          <w:rFonts w:hint="eastAsia" w:ascii="宋体" w:hAnsi="宋体"/>
          <w:color w:val="auto"/>
          <w:sz w:val="24"/>
          <w:highlight w:val="none"/>
        </w:rPr>
        <w:t>将不定期抽查。擅自离开或在施工期间未到现场的，</w:t>
      </w:r>
      <w:r>
        <w:rPr>
          <w:rFonts w:hint="eastAsia" w:ascii="宋体" w:hAnsi="宋体"/>
          <w:color w:val="auto"/>
          <w:sz w:val="24"/>
          <w:highlight w:val="none"/>
          <w:lang w:val="en-US" w:eastAsia="zh-CN"/>
        </w:rPr>
        <w:t>乙方</w:t>
      </w:r>
      <w:r>
        <w:rPr>
          <w:rFonts w:hint="eastAsia" w:ascii="宋体" w:hAnsi="宋体"/>
          <w:color w:val="auto"/>
          <w:sz w:val="24"/>
          <w:highlight w:val="none"/>
        </w:rPr>
        <w:t>应按人民币1000元/人次的标准向</w:t>
      </w:r>
      <w:r>
        <w:rPr>
          <w:rFonts w:hint="eastAsia" w:ascii="宋体" w:hAnsi="宋体"/>
          <w:color w:val="auto"/>
          <w:sz w:val="24"/>
          <w:highlight w:val="none"/>
          <w:lang w:val="en-US" w:eastAsia="zh-CN"/>
        </w:rPr>
        <w:t>甲方</w:t>
      </w:r>
      <w:r>
        <w:rPr>
          <w:rFonts w:hint="eastAsia" w:ascii="宋体" w:hAnsi="宋体"/>
          <w:color w:val="auto"/>
          <w:sz w:val="24"/>
          <w:highlight w:val="none"/>
        </w:rPr>
        <w:t>违约金。</w:t>
      </w:r>
    </w:p>
    <w:p w14:paraId="643BB364">
      <w:pPr>
        <w:widowControl/>
        <w:spacing w:line="500" w:lineRule="exact"/>
        <w:ind w:firstLine="480" w:firstLineChars="200"/>
        <w:rPr>
          <w:rFonts w:ascii="宋体" w:hAnsi="宋体"/>
          <w:color w:val="auto"/>
          <w:sz w:val="24"/>
          <w:highlight w:val="none"/>
        </w:rPr>
      </w:pPr>
      <w:r>
        <w:rPr>
          <w:rFonts w:ascii="Arial" w:hAnsi="Arial" w:eastAsia="宋体" w:cs="Arial"/>
          <w:i w:val="0"/>
          <w:iCs w:val="0"/>
          <w:caps w:val="0"/>
          <w:color w:val="auto"/>
          <w:spacing w:val="0"/>
          <w:sz w:val="24"/>
          <w:szCs w:val="24"/>
          <w:shd w:val="clear" w:fill="FFFFFF"/>
        </w:rPr>
        <w:t>在多项目并行实施期间，</w:t>
      </w:r>
      <w:r>
        <w:rPr>
          <w:rFonts w:hint="eastAsia" w:ascii="Arial" w:hAnsi="Arial" w:cs="Arial"/>
          <w:i w:val="0"/>
          <w:iCs w:val="0"/>
          <w:caps w:val="0"/>
          <w:color w:val="auto"/>
          <w:spacing w:val="0"/>
          <w:sz w:val="24"/>
          <w:szCs w:val="24"/>
          <w:shd w:val="clear" w:fill="FFFFFF"/>
          <w:lang w:val="en-US" w:eastAsia="zh-CN"/>
        </w:rPr>
        <w:t>乙方</w:t>
      </w:r>
      <w:r>
        <w:rPr>
          <w:rFonts w:hint="eastAsia" w:ascii="Arial" w:hAnsi="Arial" w:eastAsia="宋体" w:cs="Arial"/>
          <w:i w:val="0"/>
          <w:iCs w:val="0"/>
          <w:caps w:val="0"/>
          <w:color w:val="auto"/>
          <w:spacing w:val="0"/>
          <w:sz w:val="24"/>
          <w:szCs w:val="24"/>
          <w:shd w:val="clear" w:fill="FFFFFF"/>
        </w:rPr>
        <w:t>须根据项目具体情况合理配置监理人员，并确保人员配备符合住建部门的相关规范要求。</w:t>
      </w:r>
    </w:p>
    <w:p w14:paraId="77973C19">
      <w:pPr>
        <w:widowControl/>
        <w:spacing w:line="500" w:lineRule="exact"/>
        <w:ind w:firstLine="480" w:firstLineChars="200"/>
        <w:rPr>
          <w:rFonts w:ascii="宋体" w:hAnsi="宋体"/>
          <w:color w:val="000000"/>
          <w:sz w:val="24"/>
          <w:highlight w:val="none"/>
        </w:rPr>
      </w:pPr>
      <w:r>
        <w:rPr>
          <w:rFonts w:hint="eastAsia" w:ascii="宋体" w:hAnsi="宋体"/>
          <w:color w:val="auto"/>
          <w:sz w:val="24"/>
          <w:highlight w:val="none"/>
        </w:rPr>
        <w:t>工程监理服务是本次采购项目的主要服务工作，必须由乙方独立承担并完成，不允许乙方以任何理由或名义进行转包和分包，如有发现</w:t>
      </w:r>
      <w:r>
        <w:rPr>
          <w:rFonts w:hint="eastAsia" w:ascii="宋体" w:hAnsi="宋体"/>
          <w:color w:val="000000"/>
          <w:sz w:val="24"/>
          <w:highlight w:val="none"/>
        </w:rPr>
        <w:t>，甲方有权单方终止合同，且乙方必须赔偿由此给甲方带来的一切损失。</w:t>
      </w:r>
    </w:p>
    <w:p w14:paraId="2B769574">
      <w:pPr>
        <w:widowControl/>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3.1.1、监理服务基本准则</w:t>
      </w:r>
      <w:bookmarkEnd w:id="131"/>
    </w:p>
    <w:p w14:paraId="734D7C3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遵照“守法、诚信、公正、科学”的准则执业，维护建设单位与承建单位的合法权益。具体应做到</w:t>
      </w:r>
      <w:r>
        <w:rPr>
          <w:rFonts w:hint="eastAsia" w:ascii="宋体" w:hAnsi="宋体"/>
          <w:color w:val="000000"/>
          <w:sz w:val="24"/>
          <w:highlight w:val="none"/>
          <w:lang w:eastAsia="zh-CN"/>
        </w:rPr>
        <w:t>：</w:t>
      </w:r>
    </w:p>
    <w:p w14:paraId="6EF60EB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3.1.1.1执行有关项目建设的法律、法规、规范、标准和制度，履行监理合同规定的义务和职责；坚持公正的立场，独立、公正地处理有关各方的争议；遵守国家的法律和政府的有关条例、规定和办法等。</w:t>
      </w:r>
    </w:p>
    <w:p w14:paraId="51FC09F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3.1.1.2不收受任何礼金。</w:t>
      </w:r>
    </w:p>
    <w:p w14:paraId="3DECA29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3.1.1.3不泄露所监理项目各方认为需要保密的事项。不泄露所监理的项目需保密的事项。</w:t>
      </w:r>
    </w:p>
    <w:p w14:paraId="7B3CADA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3.1.1.4坚持科学的态度和实事求是的原则。</w:t>
      </w:r>
    </w:p>
    <w:p w14:paraId="2BCD98A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3.1.1.5在坚持按监理合同的规定向建设单位提供技术服务的同时，帮助被监理者完成负担的建设任务。</w:t>
      </w:r>
    </w:p>
    <w:p w14:paraId="6ED1AF6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32" w:name="_Toc195877400"/>
      <w:r>
        <w:rPr>
          <w:rFonts w:hint="eastAsia" w:ascii="宋体" w:hAnsi="宋体"/>
          <w:color w:val="000000"/>
          <w:sz w:val="24"/>
          <w:highlight w:val="none"/>
        </w:rPr>
        <w:t>3.1.2、项目工作目标基本要求</w:t>
      </w:r>
      <w:bookmarkEnd w:id="132"/>
    </w:p>
    <w:p w14:paraId="4A76C46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33" w:name="_Toc195877401"/>
      <w:r>
        <w:rPr>
          <w:rFonts w:hint="eastAsia" w:ascii="宋体" w:hAnsi="宋体"/>
          <w:color w:val="000000"/>
          <w:sz w:val="24"/>
          <w:highlight w:val="none"/>
        </w:rPr>
        <w:t>依照有关标准和法律法规以及建设方的需求，本着科学、公正、严格、守信、守纪、守法的原则，以高度的责任心、丰富的项目管理和专业技术经验，对工程建设项目实施全面的、有重点的、精线条的监督管理，通过对项目全过程的检查、监督保证各工序的工作质量、成果质量符合规定</w:t>
      </w:r>
      <w:r>
        <w:rPr>
          <w:rFonts w:hint="eastAsia" w:ascii="宋体" w:hAnsi="宋体"/>
          <w:color w:val="000000"/>
          <w:sz w:val="24"/>
          <w:highlight w:val="none"/>
          <w:lang w:eastAsia="zh-CN"/>
        </w:rPr>
        <w:t>；</w:t>
      </w:r>
      <w:r>
        <w:rPr>
          <w:rFonts w:hint="eastAsia" w:ascii="宋体" w:hAnsi="宋体"/>
          <w:color w:val="000000"/>
          <w:sz w:val="24"/>
          <w:highlight w:val="none"/>
        </w:rPr>
        <w:t>帮助甲方掌控工程进度和质量、按期分段对工程验收，保证工程按期、高质量地完成，最终提交甲方满意的成果。</w:t>
      </w:r>
      <w:bookmarkEnd w:id="133"/>
    </w:p>
    <w:p w14:paraId="7D7AA82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olor w:val="000000"/>
          <w:sz w:val="24"/>
          <w:highlight w:val="none"/>
          <w:lang w:eastAsia="zh-CN"/>
        </w:rPr>
      </w:pPr>
      <w:bookmarkStart w:id="134" w:name="_Toc195877402"/>
      <w:r>
        <w:rPr>
          <w:rFonts w:hint="eastAsia" w:ascii="宋体" w:hAnsi="宋体"/>
          <w:color w:val="000000"/>
          <w:sz w:val="24"/>
          <w:highlight w:val="none"/>
        </w:rPr>
        <w:t>具体分解为如下目标</w:t>
      </w:r>
      <w:bookmarkEnd w:id="134"/>
      <w:r>
        <w:rPr>
          <w:rFonts w:hint="eastAsia" w:ascii="宋体" w:hAnsi="宋体"/>
          <w:color w:val="000000"/>
          <w:sz w:val="24"/>
          <w:highlight w:val="none"/>
          <w:lang w:eastAsia="zh-CN"/>
        </w:rPr>
        <w:t>：</w:t>
      </w:r>
    </w:p>
    <w:p w14:paraId="255653D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35" w:name="_Toc195877403"/>
      <w:r>
        <w:rPr>
          <w:rFonts w:hint="eastAsia" w:ascii="宋体" w:hAnsi="宋体"/>
          <w:color w:val="000000"/>
          <w:sz w:val="24"/>
          <w:highlight w:val="none"/>
        </w:rPr>
        <w:t>3.1.2.1质量目标</w:t>
      </w:r>
      <w:r>
        <w:rPr>
          <w:rFonts w:hint="eastAsia" w:ascii="宋体" w:hAnsi="宋体"/>
          <w:color w:val="000000"/>
          <w:sz w:val="24"/>
          <w:highlight w:val="none"/>
          <w:lang w:eastAsia="zh-CN"/>
        </w:rPr>
        <w:t>：</w:t>
      </w:r>
      <w:r>
        <w:rPr>
          <w:rFonts w:hint="eastAsia" w:ascii="宋体" w:hAnsi="宋体"/>
          <w:color w:val="000000"/>
          <w:sz w:val="24"/>
          <w:highlight w:val="none"/>
        </w:rPr>
        <w:t>符合有关技术标准和规范，满足设计文件与合同要求，以及经甲方和实施方、监理方三方签字认可的变更要求。</w:t>
      </w:r>
      <w:bookmarkEnd w:id="135"/>
    </w:p>
    <w:p w14:paraId="1410517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36" w:name="_Toc195877404"/>
      <w:r>
        <w:rPr>
          <w:rFonts w:hint="eastAsia" w:ascii="宋体" w:hAnsi="宋体"/>
          <w:color w:val="000000"/>
          <w:sz w:val="24"/>
          <w:highlight w:val="none"/>
        </w:rPr>
        <w:t>3.1.2.2进度目标</w:t>
      </w:r>
      <w:r>
        <w:rPr>
          <w:rFonts w:hint="eastAsia" w:ascii="宋体" w:hAnsi="宋体"/>
          <w:color w:val="000000"/>
          <w:sz w:val="24"/>
          <w:highlight w:val="none"/>
          <w:lang w:eastAsia="zh-CN"/>
        </w:rPr>
        <w:t>：</w:t>
      </w:r>
      <w:r>
        <w:rPr>
          <w:rFonts w:hint="eastAsia" w:ascii="宋体" w:hAnsi="宋体"/>
          <w:color w:val="000000"/>
          <w:sz w:val="24"/>
          <w:highlight w:val="none"/>
        </w:rPr>
        <w:t>保证项目按规定时间前建设完成，投入使用。</w:t>
      </w:r>
      <w:bookmarkEnd w:id="136"/>
    </w:p>
    <w:p w14:paraId="600DF0A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37" w:name="_Toc195877405"/>
      <w:r>
        <w:rPr>
          <w:rFonts w:hint="eastAsia" w:ascii="宋体" w:hAnsi="宋体"/>
          <w:color w:val="000000"/>
          <w:sz w:val="24"/>
          <w:highlight w:val="none"/>
        </w:rPr>
        <w:t>3.1.2.3项目管理目标</w:t>
      </w:r>
      <w:r>
        <w:rPr>
          <w:rFonts w:hint="eastAsia" w:ascii="宋体" w:hAnsi="宋体"/>
          <w:color w:val="000000"/>
          <w:sz w:val="24"/>
          <w:highlight w:val="none"/>
          <w:lang w:eastAsia="zh-CN"/>
        </w:rPr>
        <w:t>：</w:t>
      </w:r>
      <w:r>
        <w:rPr>
          <w:rFonts w:hint="eastAsia" w:ascii="宋体" w:hAnsi="宋体"/>
          <w:color w:val="000000"/>
          <w:sz w:val="24"/>
          <w:highlight w:val="none"/>
        </w:rPr>
        <w:t>对各种文档以及项目的管理提供可靠的审核和质量保证。</w:t>
      </w:r>
      <w:bookmarkEnd w:id="137"/>
    </w:p>
    <w:p w14:paraId="5EFDAE5A">
      <w:pPr>
        <w:pStyle w:val="2"/>
        <w:rPr>
          <w:rFonts w:hint="eastAsia" w:ascii="宋体" w:hAnsi="宋体" w:eastAsia="宋体" w:cs="宋体"/>
          <w:sz w:val="24"/>
          <w:lang w:val="en-US" w:eastAsia="zh-CN"/>
        </w:rPr>
      </w:pPr>
      <w:bookmarkStart w:id="138" w:name="_Toc195877406"/>
      <w:r>
        <w:rPr>
          <w:rFonts w:hint="eastAsia" w:ascii="宋体" w:hAnsi="宋体" w:cs="宋体"/>
          <w:sz w:val="24"/>
          <w:lang w:val="en-US" w:eastAsia="zh-CN"/>
        </w:rPr>
        <w:t>3.2</w:t>
      </w:r>
      <w:r>
        <w:rPr>
          <w:rFonts w:hint="eastAsia" w:ascii="宋体" w:hAnsi="宋体" w:eastAsia="宋体" w:cs="宋体"/>
          <w:sz w:val="24"/>
          <w:lang w:val="en-US" w:eastAsia="zh-CN"/>
        </w:rPr>
        <w:t>在监理服务全过程中，所有派驻至本项目的监理人员，其人身安全、意外伤害、医疗及伤亡赔偿等责任，全部由</w:t>
      </w:r>
      <w:r>
        <w:rPr>
          <w:rFonts w:hint="eastAsia" w:ascii="宋体" w:hAnsi="宋体" w:cs="宋体"/>
          <w:sz w:val="24"/>
          <w:lang w:val="en-US" w:eastAsia="zh-CN"/>
        </w:rPr>
        <w:t>乙方</w:t>
      </w:r>
      <w:r>
        <w:rPr>
          <w:rFonts w:hint="eastAsia" w:ascii="宋体" w:hAnsi="宋体" w:eastAsia="宋体" w:cs="宋体"/>
          <w:sz w:val="24"/>
          <w:lang w:val="en-US" w:eastAsia="zh-CN"/>
        </w:rPr>
        <w:t>自行承担。</w:t>
      </w:r>
      <w:r>
        <w:rPr>
          <w:rFonts w:hint="eastAsia" w:ascii="宋体" w:hAnsi="宋体" w:cs="宋体"/>
          <w:sz w:val="24"/>
          <w:lang w:val="en-US" w:eastAsia="zh-CN"/>
        </w:rPr>
        <w:t>甲方</w:t>
      </w:r>
      <w:r>
        <w:rPr>
          <w:rFonts w:hint="eastAsia" w:ascii="宋体" w:hAnsi="宋体" w:eastAsia="宋体" w:cs="宋体"/>
          <w:sz w:val="24"/>
          <w:lang w:val="en-US" w:eastAsia="zh-CN"/>
        </w:rPr>
        <w:t>不承担任何人身损害赔偿与补偿责任。</w:t>
      </w:r>
    </w:p>
    <w:p w14:paraId="7D97E0B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3.</w:t>
      </w:r>
      <w:r>
        <w:rPr>
          <w:rFonts w:hint="eastAsia" w:ascii="宋体" w:hAnsi="宋体"/>
          <w:color w:val="000000"/>
          <w:sz w:val="24"/>
          <w:highlight w:val="none"/>
          <w:lang w:val="en-US" w:eastAsia="zh-CN"/>
        </w:rPr>
        <w:t>3</w:t>
      </w:r>
      <w:r>
        <w:rPr>
          <w:rFonts w:hint="eastAsia" w:ascii="宋体" w:hAnsi="宋体"/>
          <w:color w:val="000000"/>
          <w:sz w:val="24"/>
          <w:highlight w:val="none"/>
        </w:rPr>
        <w:t>项目工作要求</w:t>
      </w:r>
      <w:bookmarkEnd w:id="138"/>
    </w:p>
    <w:p w14:paraId="163BDDA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39" w:name="_Toc195877407"/>
      <w:r>
        <w:rPr>
          <w:rFonts w:hint="eastAsia" w:ascii="宋体" w:hAnsi="宋体"/>
          <w:color w:val="000000"/>
          <w:sz w:val="24"/>
          <w:highlight w:val="none"/>
        </w:rPr>
        <w:t>3.</w:t>
      </w:r>
      <w:r>
        <w:rPr>
          <w:rFonts w:hint="eastAsia" w:ascii="宋体" w:hAnsi="宋体"/>
          <w:color w:val="000000"/>
          <w:sz w:val="24"/>
          <w:highlight w:val="none"/>
          <w:lang w:val="en-US" w:eastAsia="zh-CN"/>
        </w:rPr>
        <w:t>3</w:t>
      </w:r>
      <w:r>
        <w:rPr>
          <w:rFonts w:hint="eastAsia" w:ascii="宋体" w:hAnsi="宋体"/>
          <w:color w:val="000000"/>
          <w:sz w:val="24"/>
          <w:highlight w:val="none"/>
        </w:rPr>
        <w:t>.1、质量控制</w:t>
      </w:r>
      <w:bookmarkEnd w:id="139"/>
    </w:p>
    <w:p w14:paraId="124C00B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40" w:name="_Toc195877408"/>
      <w:r>
        <w:rPr>
          <w:rFonts w:hint="eastAsia" w:ascii="宋体" w:hAnsi="宋体"/>
          <w:color w:val="000000"/>
          <w:sz w:val="24"/>
          <w:highlight w:val="none"/>
        </w:rPr>
        <w:t>3.</w:t>
      </w:r>
      <w:r>
        <w:rPr>
          <w:rFonts w:hint="eastAsia" w:ascii="宋体" w:hAnsi="宋体"/>
          <w:color w:val="000000"/>
          <w:sz w:val="24"/>
          <w:highlight w:val="none"/>
          <w:lang w:val="en-US" w:eastAsia="zh-CN"/>
        </w:rPr>
        <w:t>3</w:t>
      </w:r>
      <w:r>
        <w:rPr>
          <w:rFonts w:hint="eastAsia" w:ascii="宋体" w:hAnsi="宋体"/>
          <w:color w:val="000000"/>
          <w:sz w:val="24"/>
          <w:highlight w:val="none"/>
        </w:rPr>
        <w:t>.1.1</w:t>
      </w:r>
      <w:bookmarkEnd w:id="140"/>
      <w:r>
        <w:rPr>
          <w:rFonts w:hint="eastAsia" w:ascii="宋体" w:hAnsi="宋体" w:eastAsia="宋体" w:cs="宋体"/>
          <w:color w:val="000000"/>
          <w:sz w:val="24"/>
          <w:szCs w:val="24"/>
          <w:highlight w:val="none"/>
        </w:rPr>
        <w:t>依据有关的采购文件、响应文件、合同和设计单位制定的技术规范书，审查、监督、控制项目的质量</w:t>
      </w:r>
      <w:r>
        <w:rPr>
          <w:rFonts w:hint="eastAsia" w:ascii="宋体" w:hAnsi="宋体" w:eastAsia="宋体" w:cs="宋体"/>
          <w:color w:val="000000"/>
          <w:sz w:val="24"/>
          <w:szCs w:val="24"/>
          <w:highlight w:val="none"/>
          <w:lang w:eastAsia="zh-CN"/>
        </w:rPr>
        <w:t>，</w:t>
      </w:r>
      <w:r>
        <w:rPr>
          <w:rFonts w:hint="eastAsia" w:ascii="宋体" w:hAnsi="宋体" w:eastAsia="宋体" w:cs="宋体"/>
          <w:color w:val="auto"/>
          <w:sz w:val="24"/>
          <w:szCs w:val="24"/>
          <w:highlight w:val="none"/>
        </w:rPr>
        <w:t>质量要求</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符合现行相关规范合格标准。</w:t>
      </w:r>
    </w:p>
    <w:p w14:paraId="44AAC0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41" w:name="_Toc195877409"/>
      <w:r>
        <w:rPr>
          <w:rFonts w:hint="eastAsia" w:ascii="宋体" w:hAnsi="宋体"/>
          <w:color w:val="000000"/>
          <w:sz w:val="24"/>
          <w:highlight w:val="none"/>
        </w:rPr>
        <w:t>3.</w:t>
      </w:r>
      <w:r>
        <w:rPr>
          <w:rFonts w:hint="eastAsia" w:ascii="宋体" w:hAnsi="宋体"/>
          <w:color w:val="000000"/>
          <w:sz w:val="24"/>
          <w:highlight w:val="none"/>
          <w:lang w:val="en-US" w:eastAsia="zh-CN"/>
        </w:rPr>
        <w:t>3</w:t>
      </w:r>
      <w:r>
        <w:rPr>
          <w:rFonts w:hint="eastAsia" w:ascii="宋体" w:hAnsi="宋体"/>
          <w:color w:val="000000"/>
          <w:sz w:val="24"/>
          <w:highlight w:val="none"/>
        </w:rPr>
        <w:t>.1.</w:t>
      </w:r>
      <w:r>
        <w:rPr>
          <w:rFonts w:hint="eastAsia" w:ascii="宋体" w:hAnsi="宋体"/>
          <w:color w:val="000000"/>
          <w:sz w:val="24"/>
          <w:highlight w:val="none"/>
          <w:lang w:val="en-US" w:eastAsia="zh-CN"/>
        </w:rPr>
        <w:t>2</w:t>
      </w:r>
      <w:r>
        <w:rPr>
          <w:rFonts w:hint="eastAsia" w:ascii="宋体" w:hAnsi="宋体" w:eastAsia="宋体" w:cs="宋体"/>
          <w:color w:val="000000"/>
          <w:sz w:val="24"/>
          <w:szCs w:val="24"/>
          <w:highlight w:val="none"/>
        </w:rPr>
        <w:t>采取事前预防、事中控制、事后纠正的监理方式，依据国家法律、法规、标准以及项目合同、设计方案、监理规划、监理实施细则等文件控制工程质量</w:t>
      </w:r>
      <w:r>
        <w:rPr>
          <w:rFonts w:hint="eastAsia" w:ascii="宋体" w:hAnsi="宋体"/>
          <w:color w:val="000000"/>
          <w:sz w:val="24"/>
          <w:highlight w:val="none"/>
        </w:rPr>
        <w:t>；</w:t>
      </w:r>
      <w:bookmarkEnd w:id="141"/>
    </w:p>
    <w:p w14:paraId="1CB1755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42" w:name="_Toc195877410"/>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.1.</w:t>
      </w:r>
      <w:r>
        <w:rPr>
          <w:rFonts w:hint="eastAsia" w:ascii="宋体" w:hAnsi="宋体"/>
          <w:color w:val="000000"/>
          <w:sz w:val="24"/>
          <w:highlight w:val="none"/>
          <w:lang w:val="en-US" w:eastAsia="zh-CN"/>
        </w:rPr>
        <w:t>3</w:t>
      </w:r>
      <w:r>
        <w:rPr>
          <w:rFonts w:hint="eastAsia" w:ascii="宋体" w:hAnsi="宋体" w:eastAsia="宋体" w:cs="宋体"/>
          <w:color w:val="000000"/>
          <w:sz w:val="24"/>
          <w:szCs w:val="24"/>
          <w:highlight w:val="none"/>
        </w:rPr>
        <w:t>监督需求管理、配置管理的执行和控制情况，督促施工单位整改存在的问题</w:t>
      </w:r>
      <w:r>
        <w:rPr>
          <w:rFonts w:hint="eastAsia" w:ascii="宋体" w:hAnsi="宋体"/>
          <w:color w:val="000000"/>
          <w:sz w:val="24"/>
          <w:highlight w:val="none"/>
        </w:rPr>
        <w:t>；</w:t>
      </w:r>
      <w:bookmarkEnd w:id="142"/>
    </w:p>
    <w:p w14:paraId="0F8D2DB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43" w:name="_Toc195877411"/>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.1.</w:t>
      </w:r>
      <w:r>
        <w:rPr>
          <w:rFonts w:hint="eastAsia" w:ascii="宋体" w:hAnsi="宋体"/>
          <w:color w:val="000000"/>
          <w:sz w:val="24"/>
          <w:highlight w:val="none"/>
          <w:lang w:val="en-US" w:eastAsia="zh-CN"/>
        </w:rPr>
        <w:t>4</w:t>
      </w:r>
      <w:r>
        <w:rPr>
          <w:rFonts w:hint="eastAsia" w:ascii="宋体" w:hAnsi="宋体"/>
          <w:color w:val="000000"/>
          <w:sz w:val="24"/>
          <w:highlight w:val="none"/>
        </w:rPr>
        <w:t>参与工程项目的测试、竣工验收和交接；</w:t>
      </w:r>
      <w:bookmarkEnd w:id="143"/>
    </w:p>
    <w:p w14:paraId="126EAF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44" w:name="_Toc195877412"/>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.1.</w:t>
      </w:r>
      <w:r>
        <w:rPr>
          <w:rFonts w:hint="eastAsia" w:ascii="宋体" w:hAnsi="宋体"/>
          <w:color w:val="000000"/>
          <w:sz w:val="24"/>
          <w:highlight w:val="none"/>
          <w:lang w:val="en-US" w:eastAsia="zh-CN"/>
        </w:rPr>
        <w:t>5</w:t>
      </w:r>
      <w:r>
        <w:rPr>
          <w:rFonts w:hint="eastAsia" w:ascii="宋体" w:hAnsi="宋体"/>
          <w:color w:val="000000"/>
          <w:sz w:val="24"/>
          <w:highlight w:val="none"/>
        </w:rPr>
        <w:t>跟踪项目在质保期内的运行状况，督促施工单位做好售后服务。</w:t>
      </w:r>
      <w:bookmarkEnd w:id="144"/>
    </w:p>
    <w:p w14:paraId="3E3CC8B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45" w:name="_Toc195877413"/>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.2、进度控制</w:t>
      </w:r>
      <w:bookmarkEnd w:id="145"/>
    </w:p>
    <w:p w14:paraId="1FCDD3F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46" w:name="_Toc195877414"/>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.2.1审查项目工程的进度计划，并监督计划的执行；</w:t>
      </w:r>
      <w:bookmarkEnd w:id="146"/>
    </w:p>
    <w:p w14:paraId="0FAE038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olor w:val="000000"/>
          <w:sz w:val="24"/>
          <w:highlight w:val="none"/>
          <w:lang w:eastAsia="zh-CN"/>
        </w:rPr>
      </w:pPr>
      <w:bookmarkStart w:id="147" w:name="_Toc195877415"/>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.2.</w:t>
      </w:r>
      <w:r>
        <w:rPr>
          <w:rFonts w:hint="eastAsia" w:ascii="宋体" w:hAnsi="宋体"/>
          <w:color w:val="000000"/>
          <w:sz w:val="24"/>
          <w:highlight w:val="none"/>
          <w:lang w:val="en-US" w:eastAsia="zh-CN"/>
        </w:rPr>
        <w:t>2</w:t>
      </w:r>
      <w:r>
        <w:rPr>
          <w:rFonts w:hint="eastAsia" w:ascii="宋体" w:hAnsi="宋体"/>
          <w:color w:val="000000"/>
          <w:sz w:val="24"/>
          <w:highlight w:val="none"/>
        </w:rPr>
        <w:t>发现工程未能按计划进行时，要求施工单位调整或修改计划，采取必要措施加快建设进度，以使实际项目进度符合合同的要求</w:t>
      </w:r>
      <w:bookmarkEnd w:id="147"/>
      <w:r>
        <w:rPr>
          <w:rFonts w:hint="eastAsia" w:ascii="宋体" w:hAnsi="宋体"/>
          <w:color w:val="000000"/>
          <w:sz w:val="24"/>
          <w:highlight w:val="none"/>
          <w:lang w:eastAsia="zh-CN"/>
        </w:rPr>
        <w:t>：</w:t>
      </w:r>
    </w:p>
    <w:p w14:paraId="76FB533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48" w:name="_Toc195877416"/>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.2.</w:t>
      </w:r>
      <w:r>
        <w:rPr>
          <w:rFonts w:hint="eastAsia" w:ascii="宋体" w:hAnsi="宋体"/>
          <w:color w:val="000000"/>
          <w:sz w:val="24"/>
          <w:highlight w:val="none"/>
          <w:lang w:val="en-US" w:eastAsia="zh-CN"/>
        </w:rPr>
        <w:t>3</w:t>
      </w:r>
      <w:r>
        <w:rPr>
          <w:rFonts w:hint="eastAsia" w:ascii="宋体" w:hAnsi="宋体"/>
          <w:color w:val="000000"/>
          <w:sz w:val="24"/>
          <w:highlight w:val="none"/>
        </w:rPr>
        <w:t>当工程进度可能导致合同工期严重延误时，监理有责任</w:t>
      </w:r>
      <w:r>
        <w:rPr>
          <w:rFonts w:hint="eastAsia" w:ascii="宋体" w:hAnsi="宋体"/>
          <w:color w:val="000000"/>
          <w:sz w:val="24"/>
          <w:highlight w:val="none"/>
          <w:lang w:eastAsia="zh-CN"/>
        </w:rPr>
        <w:t>做</w:t>
      </w:r>
      <w:r>
        <w:rPr>
          <w:rFonts w:hint="eastAsia" w:ascii="宋体" w:hAnsi="宋体"/>
          <w:color w:val="000000"/>
          <w:sz w:val="24"/>
          <w:highlight w:val="none"/>
        </w:rPr>
        <w:t>详细报告分析原因和提出对策，供甲方采取措施或</w:t>
      </w:r>
      <w:r>
        <w:rPr>
          <w:rFonts w:hint="eastAsia" w:ascii="宋体" w:hAnsi="宋体"/>
          <w:color w:val="000000"/>
          <w:sz w:val="24"/>
          <w:highlight w:val="none"/>
          <w:lang w:eastAsia="zh-CN"/>
        </w:rPr>
        <w:t>作出决定</w:t>
      </w:r>
      <w:r>
        <w:rPr>
          <w:rFonts w:hint="eastAsia" w:ascii="宋体" w:hAnsi="宋体"/>
          <w:color w:val="000000"/>
          <w:sz w:val="24"/>
          <w:highlight w:val="none"/>
        </w:rPr>
        <w:t>。</w:t>
      </w:r>
      <w:bookmarkEnd w:id="148"/>
    </w:p>
    <w:p w14:paraId="1A44D5A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49" w:name="_Toc195877417"/>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.3、合同管理</w:t>
      </w:r>
      <w:bookmarkEnd w:id="149"/>
    </w:p>
    <w:p w14:paraId="59DAF9A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50" w:name="_Toc195877418"/>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.3.1监督检查施工单位履行合同；</w:t>
      </w:r>
      <w:bookmarkEnd w:id="150"/>
    </w:p>
    <w:p w14:paraId="0D3E463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51" w:name="_Toc195877419"/>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.3.2协助甲方处理项目实施的每个过程出现的违约、索赔、延期、分包、纠纷调解及仲裁等问题。</w:t>
      </w:r>
      <w:bookmarkEnd w:id="151"/>
    </w:p>
    <w:p w14:paraId="58C40B7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52" w:name="_Toc195877420"/>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.4、信息管理</w:t>
      </w:r>
      <w:bookmarkEnd w:id="152"/>
    </w:p>
    <w:p w14:paraId="7AB56EC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53" w:name="_Toc195877421"/>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.4.1及时向甲方提交反映项目的动态信息和监理工作情况的项目文档；</w:t>
      </w:r>
      <w:bookmarkEnd w:id="153"/>
    </w:p>
    <w:p w14:paraId="64407CB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54" w:name="_Toc195877422"/>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.4.2建立全面、准确反映项目各阶段状况的图表、文档，收集、管理各类文档资料；</w:t>
      </w:r>
      <w:bookmarkEnd w:id="154"/>
    </w:p>
    <w:p w14:paraId="026EB5D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55" w:name="_Toc195877423"/>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.4.3督促、检查施工单位及时完成各阶段设计文档、工程量清单、设计图纸、会议纪要、变更单、问题跟踪单等资料的整理和归档工作；</w:t>
      </w:r>
      <w:bookmarkEnd w:id="155"/>
    </w:p>
    <w:p w14:paraId="5E63AF7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56" w:name="_Toc195877424"/>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.4.4审查施工单位的设计文档、变更单、问题跟踪单，审查施工单位与甲方之间的业务联系单、备忘录、电子邮件、传真、电话记录等，并加具意见；</w:t>
      </w:r>
      <w:bookmarkEnd w:id="156"/>
    </w:p>
    <w:p w14:paraId="3C67DFB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57" w:name="_Toc195877425"/>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.4.5当工程质量或工期出现问题或严重偏离计划时，应及时向甲方报告，并提出对策建议，同时督促施工单位尽快采取措施。</w:t>
      </w:r>
      <w:bookmarkEnd w:id="157"/>
    </w:p>
    <w:p w14:paraId="352640D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58" w:name="_Toc195877426"/>
      <w:r>
        <w:rPr>
          <w:rFonts w:hint="eastAsia" w:ascii="宋体" w:hAnsi="宋体"/>
          <w:color w:val="000000"/>
          <w:sz w:val="24"/>
          <w:highlight w:val="none"/>
        </w:rPr>
        <w:t>3.</w:t>
      </w:r>
      <w:r>
        <w:rPr>
          <w:rFonts w:hint="eastAsia" w:ascii="宋体" w:hAnsi="宋体"/>
          <w:color w:val="000000"/>
          <w:sz w:val="24"/>
          <w:highlight w:val="none"/>
          <w:lang w:eastAsia="zh-CN"/>
        </w:rPr>
        <w:t>3</w:t>
      </w:r>
      <w:r>
        <w:rPr>
          <w:rFonts w:hint="eastAsia" w:ascii="宋体" w:hAnsi="宋体"/>
          <w:color w:val="000000"/>
          <w:sz w:val="24"/>
          <w:highlight w:val="none"/>
        </w:rPr>
        <w:t>.5、组织协调</w:t>
      </w:r>
      <w:bookmarkEnd w:id="158"/>
    </w:p>
    <w:p w14:paraId="1006EF7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olor w:val="000000"/>
          <w:sz w:val="24"/>
          <w:highlight w:val="none"/>
          <w:lang w:eastAsia="zh-CN"/>
        </w:rPr>
      </w:pPr>
      <w:bookmarkStart w:id="159" w:name="_Toc195877427"/>
      <w:r>
        <w:rPr>
          <w:rFonts w:hint="eastAsia" w:ascii="宋体" w:hAnsi="宋体"/>
          <w:color w:val="000000"/>
          <w:sz w:val="24"/>
          <w:highlight w:val="none"/>
          <w:lang w:val="en-US" w:eastAsia="zh-CN"/>
        </w:rPr>
        <w:t>3.3.5.1</w:t>
      </w:r>
      <w:r>
        <w:rPr>
          <w:rFonts w:hint="eastAsia" w:ascii="宋体" w:hAnsi="宋体"/>
          <w:color w:val="000000"/>
          <w:sz w:val="24"/>
          <w:highlight w:val="none"/>
        </w:rPr>
        <w:t>监督项目各方履行职责，协调各方的工作关系</w:t>
      </w:r>
      <w:bookmarkEnd w:id="159"/>
      <w:r>
        <w:rPr>
          <w:rFonts w:hint="eastAsia" w:ascii="宋体" w:hAnsi="宋体"/>
          <w:color w:val="000000"/>
          <w:sz w:val="24"/>
          <w:highlight w:val="none"/>
          <w:lang w:eastAsia="zh-CN"/>
        </w:rPr>
        <w:t>；</w:t>
      </w:r>
    </w:p>
    <w:p w14:paraId="37AF79C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60" w:name="_Toc195877428"/>
      <w:r>
        <w:rPr>
          <w:rFonts w:hint="eastAsia" w:ascii="宋体" w:hAnsi="宋体"/>
          <w:color w:val="000000"/>
          <w:sz w:val="24"/>
          <w:highlight w:val="none"/>
          <w:lang w:val="en-US" w:eastAsia="zh-CN"/>
        </w:rPr>
        <w:t>3.3.5.2</w:t>
      </w:r>
      <w:r>
        <w:rPr>
          <w:rFonts w:hint="eastAsia" w:ascii="宋体" w:hAnsi="宋体"/>
          <w:color w:val="000000"/>
          <w:sz w:val="24"/>
          <w:highlight w:val="none"/>
        </w:rPr>
        <w:t>建立畅通的沟通平台和沟通渠道，采取有效措施使项目信息在有关各方之间保持顺畅流通，积极协调项目各方之间的关系，推动项目实施过程中问题的解决。</w:t>
      </w:r>
      <w:bookmarkEnd w:id="160"/>
    </w:p>
    <w:p w14:paraId="63E0097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61" w:name="_Toc195877429"/>
      <w:r>
        <w:rPr>
          <w:rFonts w:hint="eastAsia" w:ascii="宋体" w:hAnsi="宋体"/>
          <w:color w:val="000000"/>
          <w:sz w:val="24"/>
          <w:highlight w:val="none"/>
        </w:rPr>
        <w:t>3.</w:t>
      </w:r>
      <w:r>
        <w:rPr>
          <w:rFonts w:hint="eastAsia" w:ascii="宋体" w:hAnsi="宋体"/>
          <w:color w:val="000000"/>
          <w:sz w:val="24"/>
          <w:highlight w:val="none"/>
          <w:lang w:val="en-US" w:eastAsia="zh-CN"/>
        </w:rPr>
        <w:t>4</w:t>
      </w:r>
      <w:r>
        <w:rPr>
          <w:rFonts w:hint="eastAsia" w:ascii="宋体" w:hAnsi="宋体"/>
          <w:color w:val="000000"/>
          <w:sz w:val="24"/>
          <w:highlight w:val="none"/>
        </w:rPr>
        <w:t>项目工作内容基本要求</w:t>
      </w:r>
      <w:bookmarkEnd w:id="161"/>
    </w:p>
    <w:p w14:paraId="1C83612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62" w:name="_Toc195877430"/>
      <w:r>
        <w:rPr>
          <w:rFonts w:hint="eastAsia" w:ascii="宋体" w:hAnsi="宋体"/>
          <w:color w:val="000000"/>
          <w:sz w:val="24"/>
          <w:highlight w:val="none"/>
        </w:rPr>
        <w:t>本项目的监理工作主要分为工程施工准备阶段、工程施工阶段、工程验收阶段和保修阶段。</w:t>
      </w:r>
      <w:bookmarkEnd w:id="162"/>
    </w:p>
    <w:p w14:paraId="29B60E9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63" w:name="_Toc195877431"/>
      <w:r>
        <w:rPr>
          <w:rFonts w:hint="eastAsia" w:ascii="宋体" w:hAnsi="宋体"/>
          <w:color w:val="000000"/>
          <w:sz w:val="24"/>
          <w:highlight w:val="none"/>
        </w:rPr>
        <w:t>3.</w:t>
      </w:r>
      <w:r>
        <w:rPr>
          <w:rFonts w:hint="eastAsia" w:ascii="宋体" w:hAnsi="宋体"/>
          <w:color w:val="000000"/>
          <w:sz w:val="24"/>
          <w:highlight w:val="none"/>
          <w:lang w:val="en-US" w:eastAsia="zh-CN"/>
        </w:rPr>
        <w:t>4</w:t>
      </w:r>
      <w:r>
        <w:rPr>
          <w:rFonts w:hint="eastAsia" w:ascii="宋体" w:hAnsi="宋体"/>
          <w:color w:val="000000"/>
          <w:sz w:val="24"/>
          <w:highlight w:val="none"/>
        </w:rPr>
        <w:t>.1、工程施工准备阶段</w:t>
      </w:r>
      <w:bookmarkEnd w:id="163"/>
    </w:p>
    <w:p w14:paraId="19B1019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64" w:name="_Toc195877432"/>
      <w:r>
        <w:rPr>
          <w:rFonts w:hint="eastAsia" w:ascii="宋体" w:hAnsi="宋体"/>
          <w:color w:val="000000"/>
          <w:sz w:val="24"/>
          <w:highlight w:val="none"/>
          <w:lang w:val="en-US" w:eastAsia="zh-CN"/>
        </w:rPr>
        <w:t>3.4.1.1</w:t>
      </w:r>
      <w:r>
        <w:rPr>
          <w:rFonts w:hint="eastAsia" w:ascii="宋体" w:hAnsi="宋体"/>
          <w:color w:val="000000"/>
          <w:sz w:val="24"/>
          <w:highlight w:val="none"/>
        </w:rPr>
        <w:t>工程开工前的监理</w:t>
      </w:r>
      <w:bookmarkEnd w:id="164"/>
    </w:p>
    <w:p w14:paraId="3704004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olor w:val="000000"/>
          <w:sz w:val="24"/>
          <w:highlight w:val="none"/>
          <w:lang w:eastAsia="zh-CN"/>
        </w:rPr>
      </w:pPr>
      <w:bookmarkStart w:id="165" w:name="_Toc195877433"/>
      <w:r>
        <w:rPr>
          <w:rFonts w:hint="eastAsia" w:ascii="宋体" w:hAnsi="宋体"/>
          <w:color w:val="000000"/>
          <w:sz w:val="24"/>
          <w:highlight w:val="none"/>
          <w:lang w:eastAsia="zh-CN"/>
        </w:rPr>
        <w:t>1）</w:t>
      </w:r>
      <w:r>
        <w:rPr>
          <w:rFonts w:hint="eastAsia" w:ascii="宋体" w:hAnsi="宋体"/>
          <w:color w:val="000000"/>
          <w:sz w:val="24"/>
          <w:highlight w:val="none"/>
        </w:rPr>
        <w:t>审核施工设计方案</w:t>
      </w:r>
      <w:r>
        <w:rPr>
          <w:rFonts w:hint="eastAsia" w:ascii="宋体" w:hAnsi="宋体"/>
          <w:color w:val="000000"/>
          <w:sz w:val="24"/>
          <w:highlight w:val="none"/>
          <w:lang w:eastAsia="zh-CN"/>
        </w:rPr>
        <w:t>：</w:t>
      </w:r>
      <w:r>
        <w:rPr>
          <w:rFonts w:hint="eastAsia" w:ascii="宋体" w:hAnsi="宋体"/>
          <w:color w:val="000000"/>
          <w:sz w:val="24"/>
          <w:highlight w:val="none"/>
        </w:rPr>
        <w:t>开工前，组织实施方案的审核，内容包括设计交底，了解工程需求、质量要求，依据设计采购文件，审核总体设计方案和有关的技术合同附件，以避免因设计失误造成工程实施的障碍</w:t>
      </w:r>
      <w:bookmarkEnd w:id="165"/>
      <w:r>
        <w:rPr>
          <w:rFonts w:hint="eastAsia" w:ascii="宋体" w:hAnsi="宋体"/>
          <w:color w:val="000000"/>
          <w:sz w:val="24"/>
          <w:highlight w:val="none"/>
          <w:lang w:eastAsia="zh-CN"/>
        </w:rPr>
        <w:t>：</w:t>
      </w:r>
    </w:p>
    <w:p w14:paraId="3AEAC11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highlight w:val="none"/>
          <w:lang w:eastAsia="zh-CN"/>
        </w:rPr>
      </w:pPr>
      <w:bookmarkStart w:id="166" w:name="_Toc195877434"/>
      <w:r>
        <w:rPr>
          <w:rFonts w:hint="eastAsia" w:ascii="宋体" w:hAnsi="宋体"/>
          <w:color w:val="000000"/>
          <w:sz w:val="24"/>
          <w:highlight w:val="none"/>
          <w:lang w:eastAsia="zh-CN"/>
        </w:rPr>
        <w:t>2）</w:t>
      </w:r>
      <w:r>
        <w:rPr>
          <w:rFonts w:hint="eastAsia" w:ascii="宋体" w:hAnsi="宋体"/>
          <w:color w:val="000000"/>
          <w:sz w:val="24"/>
          <w:highlight w:val="none"/>
        </w:rPr>
        <w:t>审核工程实施方案的合法性、合理性、与设计方案的符合性</w:t>
      </w:r>
      <w:r>
        <w:rPr>
          <w:rFonts w:hint="eastAsia" w:ascii="宋体" w:hAnsi="宋体"/>
          <w:color w:val="000000"/>
          <w:sz w:val="24"/>
          <w:highlight w:val="none"/>
          <w:lang w:eastAsia="zh-CN"/>
        </w:rPr>
        <w:t>；</w:t>
      </w:r>
    </w:p>
    <w:p w14:paraId="766D647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highlight w:val="none"/>
          <w:lang w:eastAsia="zh-CN"/>
        </w:rPr>
      </w:pPr>
      <w:r>
        <w:rPr>
          <w:rFonts w:hint="eastAsia" w:ascii="宋体" w:hAnsi="宋体"/>
          <w:color w:val="000000"/>
          <w:sz w:val="24"/>
          <w:highlight w:val="none"/>
          <w:lang w:eastAsia="zh-CN"/>
        </w:rPr>
        <w:t>3）</w:t>
      </w:r>
      <w:r>
        <w:rPr>
          <w:rFonts w:hint="eastAsia" w:ascii="宋体" w:hAnsi="宋体"/>
          <w:color w:val="000000"/>
          <w:sz w:val="24"/>
          <w:highlight w:val="none"/>
        </w:rPr>
        <w:t>审批施工组织设计</w:t>
      </w:r>
      <w:r>
        <w:rPr>
          <w:rFonts w:hint="eastAsia" w:ascii="宋体" w:hAnsi="宋体"/>
          <w:color w:val="000000"/>
          <w:sz w:val="24"/>
          <w:highlight w:val="none"/>
          <w:lang w:eastAsia="zh-CN"/>
        </w:rPr>
        <w:t>：</w:t>
      </w:r>
      <w:r>
        <w:rPr>
          <w:rFonts w:hint="eastAsia" w:ascii="宋体" w:hAnsi="宋体"/>
          <w:color w:val="000000"/>
          <w:sz w:val="24"/>
          <w:highlight w:val="none"/>
        </w:rPr>
        <w:t>对施工单位的实施工作准备情况进行监督</w:t>
      </w:r>
      <w:r>
        <w:rPr>
          <w:rFonts w:hint="eastAsia" w:ascii="宋体" w:hAnsi="宋体"/>
          <w:color w:val="000000"/>
          <w:sz w:val="24"/>
          <w:highlight w:val="none"/>
          <w:lang w:eastAsia="zh-CN"/>
        </w:rPr>
        <w:t>；</w:t>
      </w:r>
    </w:p>
    <w:p w14:paraId="070AE49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lang w:eastAsia="zh-CN"/>
        </w:rPr>
        <w:t>4）</w:t>
      </w:r>
      <w:r>
        <w:rPr>
          <w:rFonts w:hint="eastAsia" w:ascii="宋体" w:hAnsi="宋体"/>
          <w:color w:val="000000"/>
          <w:sz w:val="24"/>
          <w:highlight w:val="none"/>
        </w:rPr>
        <w:t>审核施工进度计划</w:t>
      </w:r>
      <w:r>
        <w:rPr>
          <w:rFonts w:hint="eastAsia" w:ascii="宋体" w:hAnsi="宋体"/>
          <w:color w:val="000000"/>
          <w:sz w:val="24"/>
          <w:highlight w:val="none"/>
          <w:lang w:eastAsia="zh-CN"/>
        </w:rPr>
        <w:t>：</w:t>
      </w:r>
      <w:r>
        <w:rPr>
          <w:rFonts w:hint="eastAsia" w:ascii="宋体" w:hAnsi="宋体"/>
          <w:color w:val="000000"/>
          <w:sz w:val="24"/>
          <w:highlight w:val="none"/>
        </w:rPr>
        <w:t>对施工单位的施工进度计划进行评估和审查</w:t>
      </w:r>
      <w:bookmarkEnd w:id="166"/>
      <w:r>
        <w:rPr>
          <w:rFonts w:hint="eastAsia" w:ascii="宋体" w:hAnsi="宋体"/>
          <w:color w:val="000000"/>
          <w:sz w:val="24"/>
          <w:highlight w:val="none"/>
          <w:lang w:eastAsia="zh-CN"/>
        </w:rPr>
        <w:t>；</w:t>
      </w:r>
    </w:p>
    <w:p w14:paraId="02BE0AD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67" w:name="_Toc195877435"/>
      <w:r>
        <w:rPr>
          <w:rFonts w:hint="eastAsia" w:ascii="宋体" w:hAnsi="宋体"/>
          <w:color w:val="000000"/>
          <w:sz w:val="24"/>
          <w:highlight w:val="none"/>
          <w:lang w:eastAsia="zh-CN"/>
        </w:rPr>
        <w:t>5）</w:t>
      </w:r>
      <w:r>
        <w:rPr>
          <w:rFonts w:hint="eastAsia" w:ascii="宋体" w:hAnsi="宋体"/>
          <w:color w:val="000000"/>
          <w:sz w:val="24"/>
          <w:highlight w:val="none"/>
        </w:rPr>
        <w:t>审核工程实施人员</w:t>
      </w:r>
      <w:r>
        <w:rPr>
          <w:rFonts w:hint="eastAsia" w:ascii="宋体" w:hAnsi="宋体"/>
          <w:color w:val="000000"/>
          <w:sz w:val="24"/>
          <w:highlight w:val="none"/>
          <w:lang w:eastAsia="zh-CN"/>
        </w:rPr>
        <w:t>：</w:t>
      </w:r>
      <w:r>
        <w:rPr>
          <w:rFonts w:hint="eastAsia" w:ascii="宋体" w:hAnsi="宋体"/>
          <w:color w:val="000000"/>
          <w:sz w:val="24"/>
          <w:highlight w:val="none"/>
        </w:rPr>
        <w:t>确认施工方提交的工程实施人员与实际工作人员的一致性，如有变更，则要求叙述其原因。</w:t>
      </w:r>
      <w:bookmarkEnd w:id="167"/>
    </w:p>
    <w:p w14:paraId="4365620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68" w:name="_Toc195877436"/>
      <w:r>
        <w:rPr>
          <w:rFonts w:hint="eastAsia" w:ascii="宋体" w:hAnsi="宋体"/>
          <w:color w:val="000000"/>
          <w:sz w:val="24"/>
          <w:highlight w:val="none"/>
          <w:lang w:val="en-US" w:eastAsia="zh-CN"/>
        </w:rPr>
        <w:t>3.4.1.2</w:t>
      </w:r>
      <w:r>
        <w:rPr>
          <w:rFonts w:hint="eastAsia" w:ascii="宋体" w:hAnsi="宋体"/>
          <w:color w:val="000000"/>
          <w:sz w:val="24"/>
          <w:highlight w:val="none"/>
        </w:rPr>
        <w:t>施工准备阶段的监理</w:t>
      </w:r>
      <w:bookmarkEnd w:id="168"/>
    </w:p>
    <w:p w14:paraId="36FF41D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69" w:name="_Toc195877437"/>
      <w:r>
        <w:rPr>
          <w:rFonts w:hint="eastAsia" w:ascii="宋体" w:hAnsi="宋体"/>
          <w:color w:val="000000"/>
          <w:sz w:val="24"/>
          <w:highlight w:val="none"/>
          <w:lang w:eastAsia="zh-CN"/>
        </w:rPr>
        <w:t>1）</w:t>
      </w:r>
      <w:r>
        <w:rPr>
          <w:rFonts w:hint="eastAsia" w:ascii="宋体" w:hAnsi="宋体"/>
          <w:color w:val="000000"/>
          <w:sz w:val="24"/>
          <w:highlight w:val="none"/>
        </w:rPr>
        <w:t>审批开工申请，确定开工日期；</w:t>
      </w:r>
      <w:bookmarkEnd w:id="169"/>
    </w:p>
    <w:p w14:paraId="480828C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70" w:name="_Toc195877438"/>
      <w:r>
        <w:rPr>
          <w:rFonts w:hint="eastAsia" w:ascii="宋体" w:hAnsi="宋体"/>
          <w:color w:val="000000"/>
          <w:sz w:val="24"/>
          <w:highlight w:val="none"/>
          <w:lang w:eastAsia="zh-CN"/>
        </w:rPr>
        <w:t>2）</w:t>
      </w:r>
      <w:r>
        <w:rPr>
          <w:rFonts w:hint="eastAsia" w:ascii="宋体" w:hAnsi="宋体"/>
          <w:color w:val="000000"/>
          <w:sz w:val="24"/>
          <w:highlight w:val="none"/>
        </w:rPr>
        <w:t>了解施工单位设备订单的</w:t>
      </w:r>
      <w:r>
        <w:rPr>
          <w:rFonts w:hint="eastAsia" w:ascii="宋体" w:hAnsi="宋体"/>
          <w:color w:val="000000"/>
          <w:sz w:val="24"/>
          <w:highlight w:val="none"/>
          <w:lang w:eastAsia="zh-CN"/>
        </w:rPr>
        <w:t>订购</w:t>
      </w:r>
      <w:r>
        <w:rPr>
          <w:rFonts w:hint="eastAsia" w:ascii="宋体" w:hAnsi="宋体"/>
          <w:color w:val="000000"/>
          <w:sz w:val="24"/>
          <w:highlight w:val="none"/>
        </w:rPr>
        <w:t>和运输情况；</w:t>
      </w:r>
      <w:bookmarkEnd w:id="170"/>
    </w:p>
    <w:p w14:paraId="31C19DF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71" w:name="_Toc195877439"/>
      <w:r>
        <w:rPr>
          <w:rFonts w:hint="eastAsia" w:ascii="宋体" w:hAnsi="宋体"/>
          <w:color w:val="000000"/>
          <w:sz w:val="24"/>
          <w:highlight w:val="none"/>
          <w:lang w:eastAsia="zh-CN"/>
        </w:rPr>
        <w:t>3）</w:t>
      </w:r>
      <w:r>
        <w:rPr>
          <w:rFonts w:hint="eastAsia" w:ascii="宋体" w:hAnsi="宋体"/>
          <w:color w:val="000000"/>
          <w:sz w:val="24"/>
          <w:highlight w:val="none"/>
        </w:rPr>
        <w:t>了解施工条件准备情况；</w:t>
      </w:r>
      <w:bookmarkEnd w:id="171"/>
    </w:p>
    <w:p w14:paraId="13EDA3D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72" w:name="_Toc195877440"/>
      <w:r>
        <w:rPr>
          <w:rFonts w:hint="eastAsia" w:ascii="宋体" w:hAnsi="宋体"/>
          <w:color w:val="000000"/>
          <w:sz w:val="24"/>
          <w:highlight w:val="none"/>
          <w:lang w:eastAsia="zh-CN"/>
        </w:rPr>
        <w:t>4）</w:t>
      </w:r>
      <w:r>
        <w:rPr>
          <w:rFonts w:hint="eastAsia" w:ascii="宋体" w:hAnsi="宋体"/>
          <w:color w:val="000000"/>
          <w:sz w:val="24"/>
          <w:highlight w:val="none"/>
        </w:rPr>
        <w:t>了解施工单位工程实施前期的人员组织、施工设备到位情况；</w:t>
      </w:r>
      <w:bookmarkEnd w:id="172"/>
    </w:p>
    <w:p w14:paraId="65A96FA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73" w:name="_Toc195877441"/>
      <w:r>
        <w:rPr>
          <w:rFonts w:hint="eastAsia" w:ascii="宋体" w:hAnsi="宋体"/>
          <w:color w:val="000000"/>
          <w:sz w:val="24"/>
          <w:highlight w:val="none"/>
          <w:lang w:eastAsia="zh-CN"/>
        </w:rPr>
        <w:t>5）</w:t>
      </w:r>
      <w:r>
        <w:rPr>
          <w:rFonts w:hint="eastAsia" w:ascii="宋体" w:hAnsi="宋体"/>
          <w:color w:val="000000"/>
          <w:sz w:val="24"/>
          <w:highlight w:val="none"/>
        </w:rPr>
        <w:t>签发开工令。</w:t>
      </w:r>
      <w:bookmarkEnd w:id="173"/>
    </w:p>
    <w:p w14:paraId="0333D24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74" w:name="_Toc195877442"/>
      <w:r>
        <w:rPr>
          <w:rFonts w:hint="eastAsia" w:ascii="宋体" w:hAnsi="宋体"/>
          <w:color w:val="000000"/>
          <w:sz w:val="24"/>
          <w:highlight w:val="none"/>
        </w:rPr>
        <w:t>3.</w:t>
      </w:r>
      <w:r>
        <w:rPr>
          <w:rFonts w:hint="eastAsia" w:ascii="宋体" w:hAnsi="宋体"/>
          <w:color w:val="000000"/>
          <w:sz w:val="24"/>
          <w:highlight w:val="none"/>
          <w:lang w:val="en-US" w:eastAsia="zh-CN"/>
        </w:rPr>
        <w:t>4</w:t>
      </w:r>
      <w:r>
        <w:rPr>
          <w:rFonts w:hint="eastAsia" w:ascii="宋体" w:hAnsi="宋体"/>
          <w:color w:val="000000"/>
          <w:sz w:val="24"/>
          <w:highlight w:val="none"/>
        </w:rPr>
        <w:t>.2、工程施工阶段监理</w:t>
      </w:r>
      <w:bookmarkEnd w:id="174"/>
    </w:p>
    <w:p w14:paraId="61F91FB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75" w:name="_Toc195877443"/>
      <w:r>
        <w:rPr>
          <w:rFonts w:hint="eastAsia" w:ascii="宋体" w:hAnsi="宋体"/>
          <w:color w:val="000000"/>
          <w:sz w:val="24"/>
          <w:highlight w:val="none"/>
          <w:lang w:eastAsia="zh-CN"/>
        </w:rPr>
        <w:t>1）</w:t>
      </w:r>
      <w:r>
        <w:rPr>
          <w:rFonts w:hint="eastAsia" w:ascii="宋体" w:hAnsi="宋体"/>
          <w:color w:val="000000"/>
          <w:sz w:val="24"/>
          <w:highlight w:val="none"/>
        </w:rPr>
        <w:t>工程材料的供货计划的审核；</w:t>
      </w:r>
      <w:bookmarkEnd w:id="175"/>
    </w:p>
    <w:p w14:paraId="3D8803C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76" w:name="_Toc195877444"/>
      <w:r>
        <w:rPr>
          <w:rFonts w:hint="eastAsia" w:ascii="宋体" w:hAnsi="宋体"/>
          <w:color w:val="000000"/>
          <w:sz w:val="24"/>
          <w:highlight w:val="none"/>
          <w:lang w:eastAsia="zh-CN"/>
        </w:rPr>
        <w:t>2）</w:t>
      </w:r>
      <w:r>
        <w:rPr>
          <w:rFonts w:hint="eastAsia" w:ascii="宋体" w:hAnsi="宋体"/>
          <w:color w:val="000000"/>
          <w:sz w:val="24"/>
          <w:highlight w:val="none"/>
        </w:rPr>
        <w:t>工程材料的进场、开箱和检验；</w:t>
      </w:r>
      <w:bookmarkEnd w:id="176"/>
    </w:p>
    <w:p w14:paraId="6ABBDC6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77" w:name="_Toc195877445"/>
      <w:r>
        <w:rPr>
          <w:rFonts w:hint="eastAsia" w:ascii="宋体" w:hAnsi="宋体"/>
          <w:color w:val="000000"/>
          <w:sz w:val="24"/>
          <w:highlight w:val="none"/>
          <w:lang w:eastAsia="zh-CN"/>
        </w:rPr>
        <w:t>3）</w:t>
      </w:r>
      <w:r>
        <w:rPr>
          <w:rFonts w:hint="eastAsia" w:ascii="宋体" w:hAnsi="宋体"/>
          <w:color w:val="000000"/>
          <w:sz w:val="24"/>
          <w:highlight w:val="none"/>
        </w:rPr>
        <w:t>促使工程中所使用的产品和服务符合承建合同及国家相关法律法规和标准；</w:t>
      </w:r>
      <w:bookmarkEnd w:id="177"/>
    </w:p>
    <w:p w14:paraId="27F83F4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78" w:name="_Toc195877446"/>
      <w:r>
        <w:rPr>
          <w:rFonts w:hint="eastAsia" w:ascii="宋体" w:hAnsi="宋体"/>
          <w:color w:val="000000"/>
          <w:sz w:val="24"/>
          <w:highlight w:val="none"/>
          <w:lang w:eastAsia="zh-CN"/>
        </w:rPr>
        <w:t>4）</w:t>
      </w:r>
      <w:r>
        <w:rPr>
          <w:rFonts w:hint="eastAsia" w:ascii="宋体" w:hAnsi="宋体"/>
          <w:color w:val="000000"/>
          <w:sz w:val="24"/>
          <w:highlight w:val="none"/>
        </w:rPr>
        <w:t>对工程施工各个阶段的安装工艺进行检查；</w:t>
      </w:r>
      <w:bookmarkEnd w:id="178"/>
    </w:p>
    <w:p w14:paraId="0355C14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79" w:name="_Toc195877447"/>
      <w:r>
        <w:rPr>
          <w:rFonts w:hint="eastAsia" w:ascii="宋体" w:hAnsi="宋体"/>
          <w:color w:val="000000"/>
          <w:sz w:val="24"/>
          <w:highlight w:val="none"/>
          <w:lang w:eastAsia="zh-CN"/>
        </w:rPr>
        <w:t>5）</w:t>
      </w:r>
      <w:r>
        <w:rPr>
          <w:rFonts w:hint="eastAsia" w:ascii="宋体" w:hAnsi="宋体"/>
          <w:color w:val="000000"/>
          <w:sz w:val="24"/>
          <w:highlight w:val="none"/>
        </w:rPr>
        <w:t>组织隐蔽工程验收；</w:t>
      </w:r>
      <w:bookmarkEnd w:id="179"/>
    </w:p>
    <w:p w14:paraId="76C9632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80" w:name="_Toc195877448"/>
      <w:r>
        <w:rPr>
          <w:rFonts w:hint="eastAsia" w:ascii="宋体" w:hAnsi="宋体"/>
          <w:color w:val="000000"/>
          <w:sz w:val="24"/>
          <w:highlight w:val="none"/>
          <w:lang w:eastAsia="zh-CN"/>
        </w:rPr>
        <w:t>6）</w:t>
      </w:r>
      <w:r>
        <w:rPr>
          <w:rFonts w:hint="eastAsia" w:ascii="宋体" w:hAnsi="宋体"/>
          <w:color w:val="000000"/>
          <w:sz w:val="24"/>
          <w:highlight w:val="none"/>
        </w:rPr>
        <w:t>审核项目各个阶段进度计划；</w:t>
      </w:r>
      <w:bookmarkEnd w:id="180"/>
    </w:p>
    <w:p w14:paraId="18B57FF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highlight w:val="none"/>
          <w:lang w:eastAsia="zh-CN"/>
        </w:rPr>
      </w:pPr>
      <w:bookmarkStart w:id="181" w:name="_Toc195877449"/>
      <w:r>
        <w:rPr>
          <w:rFonts w:hint="eastAsia" w:ascii="宋体" w:hAnsi="宋体"/>
          <w:color w:val="000000"/>
          <w:sz w:val="24"/>
          <w:highlight w:val="none"/>
          <w:lang w:eastAsia="zh-CN"/>
        </w:rPr>
        <w:t>7）</w:t>
      </w:r>
      <w:r>
        <w:rPr>
          <w:rFonts w:hint="eastAsia" w:ascii="宋体" w:hAnsi="宋体"/>
          <w:color w:val="000000"/>
          <w:sz w:val="24"/>
          <w:highlight w:val="none"/>
        </w:rPr>
        <w:t>督促、检查施工单位进度执行情况</w:t>
      </w:r>
      <w:r>
        <w:rPr>
          <w:rFonts w:hint="eastAsia" w:ascii="宋体" w:hAnsi="宋体"/>
          <w:color w:val="000000"/>
          <w:sz w:val="24"/>
          <w:highlight w:val="none"/>
          <w:lang w:eastAsia="zh-CN"/>
        </w:rPr>
        <w:t>；</w:t>
      </w:r>
    </w:p>
    <w:p w14:paraId="7279734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eastAsia="zh-CN"/>
        </w:rPr>
        <w:t>8）</w:t>
      </w:r>
      <w:r>
        <w:rPr>
          <w:rFonts w:hint="eastAsia" w:ascii="宋体" w:hAnsi="宋体"/>
          <w:color w:val="000000"/>
          <w:sz w:val="24"/>
          <w:highlight w:val="none"/>
        </w:rPr>
        <w:t>审查工程变更，提出监理意见；</w:t>
      </w:r>
      <w:bookmarkEnd w:id="181"/>
    </w:p>
    <w:p w14:paraId="790F1BF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82" w:name="_Toc195877450"/>
      <w:r>
        <w:rPr>
          <w:rFonts w:hint="eastAsia" w:ascii="宋体" w:hAnsi="宋体"/>
          <w:color w:val="000000"/>
          <w:sz w:val="24"/>
          <w:highlight w:val="none"/>
          <w:lang w:eastAsia="zh-CN"/>
        </w:rPr>
        <w:t>9）</w:t>
      </w:r>
      <w:r>
        <w:rPr>
          <w:rFonts w:hint="eastAsia" w:ascii="宋体" w:hAnsi="宋体"/>
          <w:color w:val="000000"/>
          <w:sz w:val="24"/>
          <w:highlight w:val="none"/>
        </w:rPr>
        <w:t>审查施工单位阶段工程款支付申请，提出监理意见；</w:t>
      </w:r>
      <w:bookmarkEnd w:id="182"/>
    </w:p>
    <w:p w14:paraId="2DFC812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83" w:name="_Toc195877451"/>
      <w:r>
        <w:rPr>
          <w:rFonts w:hint="eastAsia" w:ascii="宋体" w:hAnsi="宋体"/>
          <w:color w:val="000000"/>
          <w:sz w:val="24"/>
          <w:highlight w:val="none"/>
          <w:lang w:eastAsia="zh-CN"/>
        </w:rPr>
        <w:t>10）</w:t>
      </w:r>
      <w:r>
        <w:rPr>
          <w:rFonts w:hint="eastAsia" w:ascii="宋体" w:hAnsi="宋体"/>
          <w:color w:val="000000"/>
          <w:sz w:val="24"/>
          <w:highlight w:val="none"/>
        </w:rPr>
        <w:t>按周定期向甲方报告工程情况；</w:t>
      </w:r>
      <w:bookmarkEnd w:id="183"/>
    </w:p>
    <w:p w14:paraId="17BFA82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84" w:name="_Toc195877452"/>
      <w:r>
        <w:rPr>
          <w:rFonts w:hint="eastAsia" w:ascii="宋体" w:hAnsi="宋体"/>
          <w:color w:val="000000"/>
          <w:sz w:val="24"/>
          <w:highlight w:val="none"/>
          <w:lang w:eastAsia="zh-CN"/>
        </w:rPr>
        <w:t>11）</w:t>
      </w:r>
      <w:r>
        <w:rPr>
          <w:rFonts w:hint="eastAsia" w:ascii="宋体" w:hAnsi="宋体"/>
          <w:color w:val="000000"/>
          <w:sz w:val="24"/>
          <w:highlight w:val="none"/>
        </w:rPr>
        <w:t>组织召开工程例会和工程专项会议。</w:t>
      </w:r>
      <w:bookmarkEnd w:id="184"/>
    </w:p>
    <w:p w14:paraId="34470E4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85" w:name="_Toc195877453"/>
      <w:r>
        <w:rPr>
          <w:rFonts w:hint="eastAsia" w:ascii="宋体" w:hAnsi="宋体"/>
          <w:color w:val="000000"/>
          <w:sz w:val="24"/>
          <w:highlight w:val="none"/>
        </w:rPr>
        <w:t>3.</w:t>
      </w:r>
      <w:r>
        <w:rPr>
          <w:rFonts w:hint="eastAsia" w:ascii="宋体" w:hAnsi="宋体"/>
          <w:color w:val="000000"/>
          <w:sz w:val="24"/>
          <w:highlight w:val="none"/>
          <w:lang w:val="en-US" w:eastAsia="zh-CN"/>
        </w:rPr>
        <w:t>4</w:t>
      </w:r>
      <w:r>
        <w:rPr>
          <w:rFonts w:hint="eastAsia" w:ascii="宋体" w:hAnsi="宋体"/>
          <w:color w:val="000000"/>
          <w:sz w:val="24"/>
          <w:highlight w:val="none"/>
        </w:rPr>
        <w:t>.3、工程验收阶段监理</w:t>
      </w:r>
      <w:bookmarkEnd w:id="185"/>
      <w:r>
        <w:rPr>
          <w:rFonts w:hint="eastAsia" w:ascii="宋体" w:hAnsi="宋体"/>
          <w:color w:val="000000"/>
          <w:sz w:val="24"/>
          <w:highlight w:val="none"/>
        </w:rPr>
        <w:t xml:space="preserve"> </w:t>
      </w:r>
    </w:p>
    <w:p w14:paraId="02FC3AD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86" w:name="_Toc195877454"/>
      <w:r>
        <w:rPr>
          <w:rFonts w:hint="eastAsia" w:ascii="宋体" w:hAnsi="宋体"/>
          <w:color w:val="000000"/>
          <w:sz w:val="24"/>
          <w:highlight w:val="none"/>
          <w:lang w:val="en-US" w:eastAsia="zh-CN"/>
        </w:rPr>
        <w:t>3.4.3.1</w:t>
      </w:r>
      <w:r>
        <w:rPr>
          <w:rFonts w:hint="eastAsia" w:ascii="宋体" w:hAnsi="宋体"/>
          <w:color w:val="000000"/>
          <w:sz w:val="24"/>
          <w:highlight w:val="none"/>
        </w:rPr>
        <w:t>工程验收阶段</w:t>
      </w:r>
      <w:bookmarkEnd w:id="186"/>
    </w:p>
    <w:p w14:paraId="317F3FE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87" w:name="_Toc195877455"/>
      <w:r>
        <w:rPr>
          <w:rFonts w:hint="eastAsia" w:ascii="宋体" w:hAnsi="宋体"/>
          <w:color w:val="000000"/>
          <w:sz w:val="24"/>
          <w:highlight w:val="none"/>
          <w:lang w:eastAsia="zh-CN"/>
        </w:rPr>
        <w:t>1）</w:t>
      </w:r>
      <w:r>
        <w:rPr>
          <w:rFonts w:hint="eastAsia" w:ascii="宋体" w:hAnsi="宋体"/>
          <w:color w:val="000000"/>
          <w:sz w:val="24"/>
          <w:highlight w:val="none"/>
        </w:rPr>
        <w:t>对施工单位在试运行阶段出现的问题的整改情况进行监督和复查；</w:t>
      </w:r>
      <w:bookmarkEnd w:id="187"/>
    </w:p>
    <w:p w14:paraId="2CDAD91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88" w:name="_Toc195877456"/>
      <w:r>
        <w:rPr>
          <w:rFonts w:hint="eastAsia" w:ascii="宋体" w:hAnsi="宋体"/>
          <w:color w:val="000000"/>
          <w:sz w:val="24"/>
          <w:highlight w:val="none"/>
          <w:lang w:eastAsia="zh-CN"/>
        </w:rPr>
        <w:t>2）</w:t>
      </w:r>
      <w:r>
        <w:rPr>
          <w:rFonts w:hint="eastAsia" w:ascii="宋体" w:hAnsi="宋体"/>
          <w:color w:val="000000"/>
          <w:sz w:val="24"/>
          <w:highlight w:val="none"/>
        </w:rPr>
        <w:t>监督检查施工单位作好用户培训工作，检查工程各式用户文档；</w:t>
      </w:r>
      <w:bookmarkEnd w:id="188"/>
    </w:p>
    <w:p w14:paraId="3699C0A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89" w:name="_Toc195877457"/>
      <w:r>
        <w:rPr>
          <w:rFonts w:hint="eastAsia" w:ascii="宋体" w:hAnsi="宋体"/>
          <w:color w:val="000000"/>
          <w:sz w:val="24"/>
          <w:highlight w:val="none"/>
          <w:lang w:eastAsia="zh-CN"/>
        </w:rPr>
        <w:t>3）</w:t>
      </w:r>
      <w:r>
        <w:rPr>
          <w:rFonts w:hint="eastAsia" w:ascii="宋体" w:hAnsi="宋体"/>
          <w:color w:val="000000"/>
          <w:sz w:val="24"/>
          <w:highlight w:val="none"/>
        </w:rPr>
        <w:t>组织工程初步验收；</w:t>
      </w:r>
      <w:bookmarkEnd w:id="189"/>
    </w:p>
    <w:p w14:paraId="490DACA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90" w:name="_Toc195877458"/>
      <w:r>
        <w:rPr>
          <w:rFonts w:hint="eastAsia" w:ascii="宋体" w:hAnsi="宋体"/>
          <w:color w:val="000000"/>
          <w:sz w:val="24"/>
          <w:highlight w:val="none"/>
          <w:lang w:eastAsia="zh-CN"/>
        </w:rPr>
        <w:t>4）</w:t>
      </w:r>
      <w:r>
        <w:rPr>
          <w:rFonts w:hint="eastAsia" w:ascii="宋体" w:hAnsi="宋体"/>
          <w:color w:val="000000"/>
          <w:sz w:val="24"/>
          <w:highlight w:val="none"/>
        </w:rPr>
        <w:t>审查施工单位提交的竣工文档；</w:t>
      </w:r>
      <w:bookmarkEnd w:id="190"/>
    </w:p>
    <w:p w14:paraId="16D2C37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91" w:name="_Toc195877459"/>
      <w:r>
        <w:rPr>
          <w:rFonts w:hint="eastAsia" w:ascii="宋体" w:hAnsi="宋体"/>
          <w:color w:val="000000"/>
          <w:sz w:val="24"/>
          <w:highlight w:val="none"/>
          <w:lang w:eastAsia="zh-CN"/>
        </w:rPr>
        <w:t>5）</w:t>
      </w:r>
      <w:r>
        <w:rPr>
          <w:rFonts w:hint="eastAsia" w:ascii="宋体" w:hAnsi="宋体"/>
          <w:color w:val="000000"/>
          <w:sz w:val="24"/>
          <w:highlight w:val="none"/>
        </w:rPr>
        <w:t>参与工程竣工验收；</w:t>
      </w:r>
      <w:bookmarkEnd w:id="191"/>
    </w:p>
    <w:p w14:paraId="3E1BC63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92" w:name="_Toc195877460"/>
      <w:r>
        <w:rPr>
          <w:rFonts w:hint="eastAsia" w:ascii="宋体" w:hAnsi="宋体"/>
          <w:color w:val="000000"/>
          <w:sz w:val="24"/>
          <w:highlight w:val="none"/>
          <w:lang w:eastAsia="zh-CN"/>
        </w:rPr>
        <w:t>6）</w:t>
      </w:r>
      <w:r>
        <w:rPr>
          <w:rFonts w:hint="eastAsia" w:ascii="宋体" w:hAnsi="宋体"/>
          <w:color w:val="000000"/>
          <w:sz w:val="24"/>
          <w:highlight w:val="none"/>
        </w:rPr>
        <w:t>签署工程验收报告；</w:t>
      </w:r>
      <w:bookmarkEnd w:id="192"/>
    </w:p>
    <w:p w14:paraId="43D8DFD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93" w:name="_Toc195877461"/>
      <w:r>
        <w:rPr>
          <w:rFonts w:hint="eastAsia" w:ascii="宋体" w:hAnsi="宋体"/>
          <w:color w:val="000000"/>
          <w:sz w:val="24"/>
          <w:highlight w:val="none"/>
          <w:lang w:eastAsia="zh-CN"/>
        </w:rPr>
        <w:t>7）</w:t>
      </w:r>
      <w:r>
        <w:rPr>
          <w:rFonts w:hint="eastAsia" w:ascii="宋体" w:hAnsi="宋体"/>
          <w:color w:val="000000"/>
          <w:sz w:val="24"/>
          <w:highlight w:val="none"/>
        </w:rPr>
        <w:t>审核工程结算；</w:t>
      </w:r>
      <w:bookmarkEnd w:id="193"/>
    </w:p>
    <w:p w14:paraId="3A0D09A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94" w:name="_Toc195877462"/>
      <w:r>
        <w:rPr>
          <w:rFonts w:hint="eastAsia" w:ascii="宋体" w:hAnsi="宋体"/>
          <w:color w:val="000000"/>
          <w:sz w:val="24"/>
          <w:highlight w:val="none"/>
          <w:lang w:eastAsia="zh-CN"/>
        </w:rPr>
        <w:t>8）</w:t>
      </w:r>
      <w:r>
        <w:rPr>
          <w:rFonts w:hint="eastAsia" w:ascii="宋体" w:hAnsi="宋体"/>
          <w:color w:val="000000"/>
          <w:sz w:val="24"/>
          <w:highlight w:val="none"/>
        </w:rPr>
        <w:t>审查施工单位阶段工程款支付申请，提出监理意见；</w:t>
      </w:r>
      <w:bookmarkEnd w:id="194"/>
    </w:p>
    <w:p w14:paraId="28DB987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95" w:name="_Toc195877463"/>
      <w:r>
        <w:rPr>
          <w:rFonts w:hint="eastAsia" w:ascii="宋体" w:hAnsi="宋体"/>
          <w:color w:val="000000"/>
          <w:sz w:val="24"/>
          <w:highlight w:val="none"/>
          <w:lang w:eastAsia="zh-CN"/>
        </w:rPr>
        <w:t>9）</w:t>
      </w:r>
      <w:r>
        <w:rPr>
          <w:rFonts w:hint="eastAsia" w:ascii="宋体" w:hAnsi="宋体"/>
          <w:color w:val="000000"/>
          <w:sz w:val="24"/>
          <w:highlight w:val="none"/>
        </w:rPr>
        <w:t>向甲方提交监理工作总结；</w:t>
      </w:r>
      <w:bookmarkEnd w:id="195"/>
    </w:p>
    <w:p w14:paraId="489B6AD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96" w:name="_Toc195877464"/>
      <w:r>
        <w:rPr>
          <w:rFonts w:hint="eastAsia" w:ascii="宋体" w:hAnsi="宋体"/>
          <w:color w:val="000000"/>
          <w:sz w:val="24"/>
          <w:highlight w:val="none"/>
          <w:lang w:eastAsia="zh-CN"/>
        </w:rPr>
        <w:t>10）</w:t>
      </w:r>
      <w:r>
        <w:rPr>
          <w:rFonts w:hint="eastAsia" w:ascii="宋体" w:hAnsi="宋体"/>
          <w:color w:val="000000"/>
          <w:sz w:val="24"/>
          <w:highlight w:val="none"/>
        </w:rPr>
        <w:t>将所有的监理材料汇总，编制监理业务手册，提交甲方；</w:t>
      </w:r>
      <w:bookmarkEnd w:id="196"/>
    </w:p>
    <w:p w14:paraId="29C414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97" w:name="_Toc195877465"/>
      <w:r>
        <w:rPr>
          <w:rFonts w:hint="eastAsia" w:ascii="宋体" w:hAnsi="宋体"/>
          <w:color w:val="000000"/>
          <w:sz w:val="24"/>
          <w:highlight w:val="none"/>
          <w:lang w:eastAsia="zh-CN"/>
        </w:rPr>
        <w:t>11）</w:t>
      </w:r>
      <w:r>
        <w:rPr>
          <w:rFonts w:hint="eastAsia" w:ascii="宋体" w:hAnsi="宋体"/>
          <w:color w:val="000000"/>
          <w:sz w:val="24"/>
          <w:highlight w:val="none"/>
        </w:rPr>
        <w:t>工程验收完毕进入保修阶段的审核与签发移交证书。</w:t>
      </w:r>
      <w:bookmarkEnd w:id="197"/>
      <w:r>
        <w:rPr>
          <w:rFonts w:hint="eastAsia" w:ascii="宋体" w:hAnsi="宋体"/>
          <w:color w:val="000000"/>
          <w:sz w:val="24"/>
          <w:highlight w:val="none"/>
        </w:rPr>
        <w:t xml:space="preserve"> </w:t>
      </w:r>
    </w:p>
    <w:p w14:paraId="2A84E21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98" w:name="_Toc195877466"/>
      <w:r>
        <w:rPr>
          <w:rFonts w:hint="eastAsia" w:ascii="宋体" w:hAnsi="宋体"/>
          <w:color w:val="000000"/>
          <w:sz w:val="24"/>
          <w:highlight w:val="none"/>
          <w:lang w:val="en-US" w:eastAsia="zh-CN"/>
        </w:rPr>
        <w:t>3.4.3.2</w:t>
      </w:r>
      <w:r>
        <w:rPr>
          <w:rFonts w:hint="eastAsia" w:ascii="宋体" w:hAnsi="宋体"/>
          <w:color w:val="000000"/>
          <w:sz w:val="24"/>
          <w:highlight w:val="none"/>
        </w:rPr>
        <w:t>工程移交阶段</w:t>
      </w:r>
      <w:bookmarkEnd w:id="198"/>
    </w:p>
    <w:p w14:paraId="71C20EA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199" w:name="_Toc195877467"/>
      <w:r>
        <w:rPr>
          <w:rFonts w:hint="eastAsia" w:ascii="宋体" w:hAnsi="宋体"/>
          <w:color w:val="000000"/>
          <w:sz w:val="24"/>
          <w:highlight w:val="none"/>
          <w:lang w:eastAsia="zh-CN"/>
        </w:rPr>
        <w:t>1）</w:t>
      </w:r>
      <w:r>
        <w:rPr>
          <w:rFonts w:hint="eastAsia" w:ascii="宋体" w:hAnsi="宋体"/>
          <w:color w:val="000000"/>
          <w:sz w:val="24"/>
          <w:highlight w:val="none"/>
        </w:rPr>
        <w:t>设计方案、设计图纸的全部移交；</w:t>
      </w:r>
      <w:bookmarkEnd w:id="199"/>
    </w:p>
    <w:p w14:paraId="2260DFB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00" w:name="_Toc195877468"/>
      <w:r>
        <w:rPr>
          <w:rFonts w:hint="eastAsia" w:ascii="宋体" w:hAnsi="宋体"/>
          <w:color w:val="000000"/>
          <w:sz w:val="24"/>
          <w:highlight w:val="none"/>
          <w:lang w:eastAsia="zh-CN"/>
        </w:rPr>
        <w:t>2）</w:t>
      </w:r>
      <w:r>
        <w:rPr>
          <w:rFonts w:hint="eastAsia" w:ascii="宋体" w:hAnsi="宋体"/>
          <w:color w:val="000000"/>
          <w:sz w:val="24"/>
          <w:highlight w:val="none"/>
        </w:rPr>
        <w:t>设备、软件、材料等的验收文档核实；</w:t>
      </w:r>
      <w:bookmarkEnd w:id="200"/>
    </w:p>
    <w:p w14:paraId="2FD88FE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01" w:name="_Toc195877469"/>
      <w:r>
        <w:rPr>
          <w:rFonts w:hint="eastAsia" w:ascii="宋体" w:hAnsi="宋体"/>
          <w:color w:val="000000"/>
          <w:sz w:val="24"/>
          <w:highlight w:val="none"/>
          <w:lang w:eastAsia="zh-CN"/>
        </w:rPr>
        <w:t>3）</w:t>
      </w:r>
      <w:r>
        <w:rPr>
          <w:rFonts w:hint="eastAsia" w:ascii="宋体" w:hAnsi="宋体"/>
          <w:color w:val="000000"/>
          <w:sz w:val="24"/>
          <w:highlight w:val="none"/>
        </w:rPr>
        <w:t>工程施工文档的移交；</w:t>
      </w:r>
      <w:bookmarkEnd w:id="201"/>
    </w:p>
    <w:p w14:paraId="1EB74AC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02" w:name="_Toc195877470"/>
      <w:r>
        <w:rPr>
          <w:rFonts w:hint="eastAsia" w:ascii="宋体" w:hAnsi="宋体"/>
          <w:color w:val="000000"/>
          <w:sz w:val="24"/>
          <w:highlight w:val="none"/>
          <w:lang w:eastAsia="zh-CN"/>
        </w:rPr>
        <w:t>4）</w:t>
      </w:r>
      <w:r>
        <w:rPr>
          <w:rFonts w:hint="eastAsia" w:ascii="宋体" w:hAnsi="宋体"/>
          <w:color w:val="000000"/>
          <w:sz w:val="24"/>
          <w:highlight w:val="none"/>
        </w:rPr>
        <w:t>工程竣工文档的移交；</w:t>
      </w:r>
      <w:bookmarkEnd w:id="202"/>
    </w:p>
    <w:p w14:paraId="0F7D3AD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03" w:name="_Toc195877471"/>
      <w:r>
        <w:rPr>
          <w:rFonts w:hint="eastAsia" w:ascii="宋体" w:hAnsi="宋体"/>
          <w:color w:val="000000"/>
          <w:sz w:val="24"/>
          <w:highlight w:val="none"/>
          <w:lang w:eastAsia="zh-CN"/>
        </w:rPr>
        <w:t>5）</w:t>
      </w:r>
      <w:r>
        <w:rPr>
          <w:rFonts w:hint="eastAsia" w:ascii="宋体" w:hAnsi="宋体"/>
          <w:color w:val="000000"/>
          <w:sz w:val="24"/>
          <w:highlight w:val="none"/>
        </w:rPr>
        <w:t>工程项目的整体移交。</w:t>
      </w:r>
      <w:bookmarkEnd w:id="203"/>
    </w:p>
    <w:p w14:paraId="32CEC89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04" w:name="_Toc195877472"/>
      <w:r>
        <w:rPr>
          <w:rFonts w:hint="eastAsia" w:ascii="宋体" w:hAnsi="宋体"/>
          <w:color w:val="000000"/>
          <w:sz w:val="24"/>
          <w:highlight w:val="none"/>
        </w:rPr>
        <w:t>3.</w:t>
      </w:r>
      <w:r>
        <w:rPr>
          <w:rFonts w:hint="eastAsia" w:ascii="宋体" w:hAnsi="宋体"/>
          <w:color w:val="000000"/>
          <w:sz w:val="24"/>
          <w:highlight w:val="none"/>
          <w:lang w:val="en-US" w:eastAsia="zh-CN"/>
        </w:rPr>
        <w:t>4</w:t>
      </w:r>
      <w:r>
        <w:rPr>
          <w:rFonts w:hint="eastAsia" w:ascii="宋体" w:hAnsi="宋体"/>
          <w:color w:val="000000"/>
          <w:sz w:val="24"/>
          <w:highlight w:val="none"/>
        </w:rPr>
        <w:t>.4、保修阶段监理</w:t>
      </w:r>
      <w:bookmarkEnd w:id="204"/>
    </w:p>
    <w:p w14:paraId="49B3892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05" w:name="_Toc195877473"/>
      <w:r>
        <w:rPr>
          <w:rFonts w:hint="eastAsia" w:ascii="宋体" w:hAnsi="宋体"/>
          <w:color w:val="000000"/>
          <w:sz w:val="24"/>
          <w:highlight w:val="none"/>
          <w:lang w:eastAsia="zh-CN"/>
        </w:rPr>
        <w:t>1）</w:t>
      </w:r>
      <w:r>
        <w:rPr>
          <w:rFonts w:hint="eastAsia" w:ascii="宋体" w:hAnsi="宋体"/>
          <w:color w:val="000000"/>
          <w:sz w:val="24"/>
          <w:highlight w:val="none"/>
        </w:rPr>
        <w:t>定期组织回访；</w:t>
      </w:r>
      <w:bookmarkEnd w:id="205"/>
    </w:p>
    <w:p w14:paraId="710ABF0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06" w:name="_Toc195877474"/>
      <w:r>
        <w:rPr>
          <w:rFonts w:hint="eastAsia" w:ascii="宋体" w:hAnsi="宋体"/>
          <w:color w:val="000000"/>
          <w:sz w:val="24"/>
          <w:highlight w:val="none"/>
          <w:lang w:eastAsia="zh-CN"/>
        </w:rPr>
        <w:t>2）</w:t>
      </w:r>
      <w:r>
        <w:rPr>
          <w:rFonts w:hint="eastAsia" w:ascii="宋体" w:hAnsi="宋体"/>
          <w:color w:val="000000"/>
          <w:sz w:val="24"/>
          <w:highlight w:val="none"/>
        </w:rPr>
        <w:t>及时调查缺陷；</w:t>
      </w:r>
      <w:bookmarkEnd w:id="206"/>
    </w:p>
    <w:p w14:paraId="61B5F2A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07" w:name="_Toc195877475"/>
      <w:r>
        <w:rPr>
          <w:rFonts w:hint="eastAsia" w:ascii="宋体" w:hAnsi="宋体"/>
          <w:color w:val="000000"/>
          <w:sz w:val="24"/>
          <w:highlight w:val="none"/>
          <w:lang w:eastAsia="zh-CN"/>
        </w:rPr>
        <w:t>3）</w:t>
      </w:r>
      <w:r>
        <w:rPr>
          <w:rFonts w:hint="eastAsia" w:ascii="宋体" w:hAnsi="宋体"/>
          <w:color w:val="000000"/>
          <w:sz w:val="24"/>
          <w:highlight w:val="none"/>
        </w:rPr>
        <w:t>分清缺陷责任；</w:t>
      </w:r>
      <w:bookmarkEnd w:id="207"/>
    </w:p>
    <w:p w14:paraId="61E896D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08" w:name="_Toc195877476"/>
      <w:r>
        <w:rPr>
          <w:rFonts w:hint="eastAsia" w:ascii="宋体" w:hAnsi="宋体"/>
          <w:color w:val="000000"/>
          <w:sz w:val="24"/>
          <w:highlight w:val="none"/>
          <w:lang w:eastAsia="zh-CN"/>
        </w:rPr>
        <w:t>4）</w:t>
      </w:r>
      <w:r>
        <w:rPr>
          <w:rFonts w:hint="eastAsia" w:ascii="宋体" w:hAnsi="宋体"/>
          <w:color w:val="000000"/>
          <w:sz w:val="24"/>
          <w:highlight w:val="none"/>
        </w:rPr>
        <w:t>限时整改监控；</w:t>
      </w:r>
      <w:bookmarkEnd w:id="208"/>
    </w:p>
    <w:p w14:paraId="58DC15F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09" w:name="_Toc195877477"/>
      <w:r>
        <w:rPr>
          <w:rFonts w:hint="eastAsia" w:ascii="宋体" w:hAnsi="宋体"/>
          <w:color w:val="000000"/>
          <w:sz w:val="24"/>
          <w:highlight w:val="none"/>
          <w:lang w:eastAsia="zh-CN"/>
        </w:rPr>
        <w:t>5）</w:t>
      </w:r>
      <w:r>
        <w:rPr>
          <w:rFonts w:hint="eastAsia" w:ascii="宋体" w:hAnsi="宋体"/>
          <w:color w:val="000000"/>
          <w:sz w:val="24"/>
          <w:highlight w:val="none"/>
        </w:rPr>
        <w:t>确认缺陷修复质量；</w:t>
      </w:r>
      <w:bookmarkEnd w:id="209"/>
    </w:p>
    <w:p w14:paraId="28024B7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10" w:name="_Toc195877478"/>
      <w:r>
        <w:rPr>
          <w:rFonts w:hint="eastAsia" w:ascii="宋体" w:hAnsi="宋体"/>
          <w:color w:val="000000"/>
          <w:sz w:val="24"/>
          <w:highlight w:val="none"/>
          <w:lang w:eastAsia="zh-CN"/>
        </w:rPr>
        <w:t>6）</w:t>
      </w:r>
      <w:r>
        <w:rPr>
          <w:rFonts w:hint="eastAsia" w:ascii="宋体" w:hAnsi="宋体"/>
          <w:color w:val="000000"/>
          <w:sz w:val="24"/>
          <w:highlight w:val="none"/>
        </w:rPr>
        <w:t>保修期的延长处理；</w:t>
      </w:r>
      <w:bookmarkEnd w:id="210"/>
    </w:p>
    <w:p w14:paraId="5FD53F2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11" w:name="_Toc195877479"/>
      <w:r>
        <w:rPr>
          <w:rFonts w:hint="eastAsia" w:ascii="宋体" w:hAnsi="宋体"/>
          <w:color w:val="000000"/>
          <w:sz w:val="24"/>
          <w:highlight w:val="none"/>
          <w:lang w:eastAsia="zh-CN"/>
        </w:rPr>
        <w:t>7）</w:t>
      </w:r>
      <w:r>
        <w:rPr>
          <w:rFonts w:hint="eastAsia" w:ascii="宋体" w:hAnsi="宋体"/>
          <w:color w:val="000000"/>
          <w:sz w:val="24"/>
          <w:highlight w:val="none"/>
        </w:rPr>
        <w:t>保修责任证书解除；</w:t>
      </w:r>
      <w:bookmarkEnd w:id="211"/>
    </w:p>
    <w:p w14:paraId="5C004AC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12" w:name="_Toc195877480"/>
      <w:r>
        <w:rPr>
          <w:rFonts w:hint="eastAsia" w:ascii="宋体" w:hAnsi="宋体"/>
          <w:color w:val="000000"/>
          <w:sz w:val="24"/>
          <w:highlight w:val="none"/>
        </w:rPr>
        <w:t>3.</w:t>
      </w:r>
      <w:r>
        <w:rPr>
          <w:rFonts w:hint="eastAsia" w:ascii="宋体" w:hAnsi="宋体"/>
          <w:color w:val="000000"/>
          <w:sz w:val="24"/>
          <w:highlight w:val="none"/>
          <w:lang w:val="en-US" w:eastAsia="zh-CN"/>
        </w:rPr>
        <w:t>5</w:t>
      </w:r>
      <w:r>
        <w:rPr>
          <w:rFonts w:hint="eastAsia" w:ascii="宋体" w:hAnsi="宋体"/>
          <w:color w:val="000000"/>
          <w:sz w:val="24"/>
          <w:highlight w:val="none"/>
        </w:rPr>
        <w:t>监理文档及其他要求</w:t>
      </w:r>
      <w:bookmarkEnd w:id="212"/>
    </w:p>
    <w:p w14:paraId="0CBA3BA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宋体" w:hAnsi="宋体" w:cs="宋体"/>
          <w:b w:val="0"/>
          <w:bCs w:val="0"/>
          <w:color w:val="000000"/>
          <w:sz w:val="24"/>
          <w:szCs w:val="24"/>
          <w:highlight w:val="none"/>
          <w:lang w:eastAsia="zh-CN"/>
        </w:rPr>
      </w:pPr>
      <w:bookmarkStart w:id="213" w:name="_Toc195877481"/>
      <w:r>
        <w:rPr>
          <w:rFonts w:hint="eastAsia" w:ascii="宋体" w:hAnsi="宋体" w:cs="宋体"/>
          <w:b w:val="0"/>
          <w:bCs w:val="0"/>
          <w:color w:val="000000"/>
          <w:sz w:val="24"/>
          <w:szCs w:val="24"/>
          <w:highlight w:val="none"/>
          <w:lang w:val="en-US" w:eastAsia="zh-CN"/>
        </w:rPr>
        <w:t>1）</w:t>
      </w:r>
      <w:r>
        <w:rPr>
          <w:rFonts w:hint="eastAsia" w:ascii="宋体" w:hAnsi="宋体" w:eastAsia="宋体" w:cs="宋体"/>
          <w:b w:val="0"/>
          <w:bCs w:val="0"/>
          <w:color w:val="000000"/>
          <w:sz w:val="24"/>
          <w:szCs w:val="24"/>
          <w:highlight w:val="none"/>
        </w:rPr>
        <w:t>在项目建设的各个阶段，对工程项目管理业务的信息进行收集、传输、加工、储存、维护、使用和整理，协助建设单位建立信息管理制度</w:t>
      </w:r>
      <w:r>
        <w:rPr>
          <w:rFonts w:hint="eastAsia" w:ascii="宋体" w:hAnsi="宋体" w:cs="宋体"/>
          <w:b w:val="0"/>
          <w:bCs w:val="0"/>
          <w:color w:val="000000"/>
          <w:sz w:val="24"/>
          <w:szCs w:val="24"/>
          <w:highlight w:val="none"/>
          <w:lang w:eastAsia="zh-CN"/>
        </w:rPr>
        <w:t>；</w:t>
      </w:r>
    </w:p>
    <w:p w14:paraId="0AB99ECC">
      <w:pPr>
        <w:spacing w:line="440" w:lineRule="exact"/>
        <w:ind w:firstLine="480" w:firstLineChars="200"/>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rPr>
        <w:t>接收信息系统工程信息资料，对资料进行规整、保管和使用，包括总体方案、技术方案、实施细则、监理周报、监理月报、专项监理报告、验收报告、总结报告等完整的总控类文档、监理实施类文档和回复</w:t>
      </w:r>
      <w:r>
        <w:rPr>
          <w:rFonts w:hint="eastAsia" w:ascii="宋体" w:hAnsi="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批复</w:t>
      </w:r>
      <w:r>
        <w:rPr>
          <w:rFonts w:hint="eastAsia" w:ascii="宋体" w:hAnsi="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类文档。</w:t>
      </w:r>
    </w:p>
    <w:p w14:paraId="32F11C45">
      <w:pPr>
        <w:spacing w:line="440" w:lineRule="exact"/>
        <w:ind w:firstLine="480" w:firstLineChars="200"/>
        <w:rPr>
          <w:rFonts w:hint="eastAsia"/>
          <w:b w:val="0"/>
          <w:bCs w:val="0"/>
        </w:rPr>
      </w:pPr>
      <w:r>
        <w:rPr>
          <w:rFonts w:hint="eastAsia" w:ascii="宋体" w:hAnsi="宋体" w:cs="宋体"/>
          <w:b w:val="0"/>
          <w:bCs w:val="0"/>
          <w:color w:val="000000"/>
          <w:sz w:val="24"/>
          <w:szCs w:val="24"/>
          <w:highlight w:val="none"/>
          <w:lang w:val="en-US" w:eastAsia="zh-CN"/>
        </w:rPr>
        <w:t>3）所提供的文档须</w:t>
      </w:r>
      <w:r>
        <w:rPr>
          <w:rFonts w:hint="eastAsia" w:ascii="宋体" w:hAnsi="宋体" w:eastAsia="宋体" w:cs="宋体"/>
          <w:b w:val="0"/>
          <w:bCs w:val="0"/>
          <w:color w:val="000000"/>
          <w:sz w:val="24"/>
          <w:szCs w:val="24"/>
          <w:highlight w:val="none"/>
        </w:rPr>
        <w:t>分类分卷，编号连续，目录对应页码；纸质原件留存，同步留存可编辑电子备份；竣工前统一整理装订，满足</w:t>
      </w:r>
      <w:r>
        <w:rPr>
          <w:rFonts w:hint="eastAsia" w:ascii="宋体" w:hAnsi="宋体" w:cs="宋体"/>
          <w:b w:val="0"/>
          <w:bCs w:val="0"/>
          <w:color w:val="000000"/>
          <w:sz w:val="24"/>
          <w:szCs w:val="24"/>
          <w:highlight w:val="none"/>
          <w:lang w:val="en-US" w:eastAsia="zh-CN"/>
        </w:rPr>
        <w:t>甲方</w:t>
      </w:r>
      <w:r>
        <w:rPr>
          <w:rFonts w:hint="eastAsia" w:ascii="宋体" w:hAnsi="宋体" w:eastAsia="宋体" w:cs="宋体"/>
          <w:b w:val="0"/>
          <w:bCs w:val="0"/>
          <w:color w:val="000000"/>
          <w:sz w:val="24"/>
          <w:szCs w:val="24"/>
          <w:highlight w:val="none"/>
        </w:rPr>
        <w:t>存档标准。</w:t>
      </w:r>
    </w:p>
    <w:bookmarkEnd w:id="130"/>
    <w:bookmarkEnd w:id="213"/>
    <w:p w14:paraId="1F6C874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14" w:name="_Toc195877483"/>
      <w:bookmarkStart w:id="215" w:name="_Toc13931"/>
      <w:r>
        <w:rPr>
          <w:rFonts w:hint="eastAsia" w:ascii="宋体" w:hAnsi="宋体"/>
          <w:color w:val="000000"/>
          <w:sz w:val="24"/>
          <w:highlight w:val="none"/>
        </w:rPr>
        <w:t>4、违约责任处理方式</w:t>
      </w:r>
    </w:p>
    <w:p w14:paraId="094DCC0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4.1合同签订、解除的违约责任</w:t>
      </w:r>
    </w:p>
    <w:p w14:paraId="458158C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签订合同后因乙方任何违约行为导致本合同无法正常继续履行或提前终止，甲方有权不予退还履约保证金。</w:t>
      </w:r>
    </w:p>
    <w:p w14:paraId="4CD980E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4.2解除合同违约责任</w:t>
      </w:r>
    </w:p>
    <w:p w14:paraId="219B326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在签订</w:t>
      </w:r>
      <w:r>
        <w:rPr>
          <w:rFonts w:hint="eastAsia" w:ascii="宋体" w:hAnsi="宋体"/>
          <w:color w:val="000000"/>
          <w:sz w:val="24"/>
          <w:highlight w:val="none"/>
          <w:lang w:val="en-US" w:eastAsia="zh-CN"/>
        </w:rPr>
        <w:t>监理</w:t>
      </w:r>
      <w:r>
        <w:rPr>
          <w:rFonts w:hint="eastAsia" w:ascii="宋体" w:hAnsi="宋体"/>
          <w:color w:val="000000"/>
          <w:sz w:val="24"/>
          <w:highlight w:val="none"/>
        </w:rPr>
        <w:t>合同之后，乙方要求解除合同的，视为乙方违约，</w:t>
      </w:r>
      <w:r>
        <w:rPr>
          <w:rFonts w:hint="eastAsia" w:ascii="宋体" w:hAnsi="宋体" w:eastAsia="宋体" w:cs="宋体"/>
          <w:color w:val="000000"/>
          <w:sz w:val="24"/>
          <w:szCs w:val="24"/>
          <w:highlight w:val="none"/>
          <w:lang w:val="en-US" w:eastAsia="zh-CN"/>
        </w:rPr>
        <w:t>甲方</w:t>
      </w:r>
      <w:r>
        <w:rPr>
          <w:rFonts w:hint="eastAsia" w:ascii="宋体" w:hAnsi="宋体" w:eastAsia="宋体" w:cs="宋体"/>
          <w:color w:val="000000"/>
          <w:sz w:val="24"/>
          <w:szCs w:val="24"/>
          <w:highlight w:val="none"/>
        </w:rPr>
        <w:t>有权不予退还履约保证金</w:t>
      </w:r>
      <w:r>
        <w:rPr>
          <w:rFonts w:hint="eastAsia" w:ascii="宋体" w:hAnsi="宋体"/>
          <w:color w:val="000000"/>
          <w:sz w:val="24"/>
          <w:highlight w:val="none"/>
        </w:rPr>
        <w:t>。</w:t>
      </w:r>
    </w:p>
    <w:p w14:paraId="5198F90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4.3分包/转包违约责任</w:t>
      </w:r>
    </w:p>
    <w:p w14:paraId="4DE8C9D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乙方不得将本项目进行分包或转包，如发现经查实，甲方有权单方解除合同并不予退还履约保证金。</w:t>
      </w:r>
    </w:p>
    <w:p w14:paraId="56DF1B5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4.4乙方对材料验收失职的责任​</w:t>
      </w:r>
    </w:p>
    <w:p w14:paraId="069587D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若乙方在材料验收环节存在未按规定流程进行检验检测，对明显质量问题失察等失职行为，虽未将不合格材料按合格签字，但导致不合格材料进入施工现场或影响工程质量，甲方可责令乙方限期整改，并支付甲方违约金。​</w:t>
      </w:r>
    </w:p>
    <w:p w14:paraId="0A6C90D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eastAsia="zh-CN"/>
        </w:rPr>
        <w:t>（1）</w:t>
      </w:r>
      <w:r>
        <w:rPr>
          <w:rFonts w:ascii="宋体" w:hAnsi="宋体"/>
          <w:color w:val="000000"/>
          <w:sz w:val="24"/>
          <w:highlight w:val="none"/>
        </w:rPr>
        <w:t>初次发现，给予警告处分，同时处1</w:t>
      </w:r>
      <w:r>
        <w:rPr>
          <w:rFonts w:hint="eastAsia" w:ascii="宋体" w:hAnsi="宋体"/>
          <w:color w:val="000000"/>
          <w:sz w:val="24"/>
          <w:highlight w:val="none"/>
        </w:rPr>
        <w:t>万元的违约金。​</w:t>
      </w:r>
    </w:p>
    <w:p w14:paraId="2D539E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eastAsia="zh-CN"/>
        </w:rPr>
        <w:t>（2）</w:t>
      </w:r>
      <w:r>
        <w:rPr>
          <w:rFonts w:ascii="宋体" w:hAnsi="宋体"/>
          <w:color w:val="000000"/>
          <w:sz w:val="24"/>
          <w:highlight w:val="none"/>
        </w:rPr>
        <w:t>再次出现类似失职行为</w:t>
      </w:r>
      <w:r>
        <w:rPr>
          <w:rFonts w:hint="eastAsia" w:ascii="宋体" w:hAnsi="宋体"/>
          <w:color w:val="000000"/>
          <w:sz w:val="24"/>
          <w:highlight w:val="none"/>
        </w:rPr>
        <w:t>，给予严重警告处分</w:t>
      </w:r>
      <w:r>
        <w:rPr>
          <w:rFonts w:hint="eastAsia" w:ascii="宋体" w:hAnsi="宋体"/>
          <w:color w:val="000000"/>
          <w:sz w:val="24"/>
          <w:highlight w:val="none"/>
          <w:lang w:eastAsia="zh-CN"/>
        </w:rPr>
        <w:t>，并</w:t>
      </w:r>
      <w:r>
        <w:rPr>
          <w:rFonts w:hint="eastAsia" w:ascii="宋体" w:hAnsi="宋体"/>
          <w:color w:val="000000"/>
          <w:sz w:val="24"/>
          <w:highlight w:val="none"/>
        </w:rPr>
        <w:t>处</w:t>
      </w:r>
      <w:r>
        <w:rPr>
          <w:rFonts w:ascii="宋体" w:hAnsi="宋体"/>
          <w:color w:val="000000"/>
          <w:sz w:val="24"/>
          <w:highlight w:val="none"/>
        </w:rPr>
        <w:t xml:space="preserve"> 2 </w:t>
      </w:r>
      <w:r>
        <w:rPr>
          <w:rFonts w:hint="eastAsia" w:ascii="宋体" w:hAnsi="宋体"/>
          <w:color w:val="000000"/>
          <w:sz w:val="24"/>
          <w:highlight w:val="none"/>
        </w:rPr>
        <w:t>万元的违约金，并约谈公司法人。</w:t>
      </w:r>
    </w:p>
    <w:p w14:paraId="4DDA3A1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eastAsia="zh-CN"/>
        </w:rPr>
        <w:t>（3）</w:t>
      </w:r>
      <w:r>
        <w:rPr>
          <w:rFonts w:hint="eastAsia" w:ascii="宋体" w:hAnsi="宋体"/>
          <w:color w:val="000000"/>
          <w:sz w:val="24"/>
          <w:highlight w:val="none"/>
        </w:rPr>
        <w:t>第三次出现类似失职行为，终止本合同，甲方有权不予退还履约保证金，乙方还应支付本合同价款10%的违约金。违约金直接从甲方应支付乙方的费用中扣除，不足部分，乙方应自收到甲方通知之日起30日内缴纳。</w:t>
      </w:r>
    </w:p>
    <w:p w14:paraId="1F4D361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（4）</w:t>
      </w:r>
      <w:r>
        <w:rPr>
          <w:rFonts w:hint="eastAsia" w:ascii="宋体" w:hAnsi="宋体"/>
          <w:color w:val="000000"/>
          <w:sz w:val="24"/>
          <w:highlight w:val="none"/>
        </w:rPr>
        <w:t>若因验收失职造成工程质量事故，除按上述情形进行处理外，对相关责任人员，将依法依规追究其行政责任，若构成犯罪，依法追究刑事责任。</w:t>
      </w:r>
    </w:p>
    <w:p w14:paraId="7959785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s="宋体"/>
          <w:color w:val="000000"/>
          <w:sz w:val="24"/>
          <w:szCs w:val="24"/>
          <w:highlight w:val="none"/>
          <w:lang w:val="en-US" w:eastAsia="zh-CN"/>
        </w:rPr>
        <w:t>4.5</w:t>
      </w:r>
      <w:r>
        <w:rPr>
          <w:rFonts w:hint="eastAsia" w:ascii="宋体" w:hAnsi="宋体" w:eastAsia="宋体" w:cs="宋体"/>
          <w:color w:val="000000"/>
          <w:sz w:val="24"/>
          <w:szCs w:val="24"/>
          <w:highlight w:val="none"/>
        </w:rPr>
        <w:t>工程开工后，除不可抗力外</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乙方</w:t>
      </w:r>
      <w:r>
        <w:rPr>
          <w:rFonts w:hint="eastAsia" w:ascii="宋体" w:hAnsi="宋体" w:eastAsia="宋体" w:cs="宋体"/>
          <w:color w:val="000000"/>
          <w:sz w:val="24"/>
          <w:szCs w:val="24"/>
          <w:highlight w:val="none"/>
        </w:rPr>
        <w:t>擅自变更项目部总监理工程师，每人每次向</w:t>
      </w:r>
      <w:r>
        <w:rPr>
          <w:rFonts w:hint="eastAsia" w:ascii="宋体" w:hAnsi="宋体" w:eastAsia="宋体" w:cs="宋体"/>
          <w:color w:val="000000"/>
          <w:sz w:val="24"/>
          <w:szCs w:val="24"/>
          <w:highlight w:val="none"/>
          <w:lang w:val="en-US" w:eastAsia="zh-CN"/>
        </w:rPr>
        <w:t>甲方</w:t>
      </w:r>
      <w:r>
        <w:rPr>
          <w:rFonts w:hint="eastAsia" w:ascii="宋体" w:hAnsi="宋体" w:eastAsia="宋体" w:cs="宋体"/>
          <w:color w:val="000000"/>
          <w:sz w:val="24"/>
          <w:szCs w:val="24"/>
          <w:highlight w:val="none"/>
        </w:rPr>
        <w:t>交纳</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rPr>
        <w:t>万元违约金；其他人员每人每次向</w:t>
      </w:r>
      <w:r>
        <w:rPr>
          <w:rFonts w:hint="eastAsia" w:ascii="宋体" w:hAnsi="宋体" w:eastAsia="宋体" w:cs="宋体"/>
          <w:color w:val="000000"/>
          <w:sz w:val="24"/>
          <w:szCs w:val="24"/>
          <w:highlight w:val="none"/>
          <w:lang w:val="en-US" w:eastAsia="zh-CN"/>
        </w:rPr>
        <w:t>甲方</w:t>
      </w:r>
      <w:r>
        <w:rPr>
          <w:rFonts w:hint="eastAsia" w:ascii="宋体" w:hAnsi="宋体" w:eastAsia="宋体" w:cs="宋体"/>
          <w:color w:val="000000"/>
          <w:sz w:val="24"/>
          <w:szCs w:val="24"/>
          <w:highlight w:val="none"/>
        </w:rPr>
        <w:t>交纳</w:t>
      </w:r>
      <w:r>
        <w:rPr>
          <w:rFonts w:hint="eastAsia" w:ascii="宋体" w:hAnsi="宋体" w:cs="宋体"/>
          <w:color w:val="000000"/>
          <w:sz w:val="24"/>
          <w:szCs w:val="24"/>
          <w:highlight w:val="none"/>
          <w:lang w:val="en-US" w:eastAsia="zh-CN"/>
        </w:rPr>
        <w:t>0.5</w:t>
      </w:r>
      <w:r>
        <w:rPr>
          <w:rFonts w:hint="eastAsia" w:ascii="宋体" w:hAnsi="宋体" w:eastAsia="宋体" w:cs="宋体"/>
          <w:color w:val="000000"/>
          <w:sz w:val="24"/>
          <w:szCs w:val="24"/>
          <w:highlight w:val="none"/>
        </w:rPr>
        <w:t>万元违约金。</w:t>
      </w:r>
      <w:r>
        <w:rPr>
          <w:rFonts w:hint="eastAsia" w:ascii="宋体" w:hAnsi="宋体" w:eastAsia="宋体" w:cs="宋体"/>
          <w:color w:val="000000"/>
          <w:sz w:val="24"/>
          <w:szCs w:val="24"/>
          <w:highlight w:val="none"/>
          <w:lang w:val="en-US" w:eastAsia="zh-CN"/>
        </w:rPr>
        <w:t>另外甲方</w:t>
      </w:r>
      <w:r>
        <w:rPr>
          <w:rFonts w:hint="eastAsia" w:ascii="宋体" w:hAnsi="宋体" w:eastAsia="宋体" w:cs="宋体"/>
          <w:color w:val="000000"/>
          <w:sz w:val="24"/>
          <w:szCs w:val="24"/>
          <w:highlight w:val="none"/>
        </w:rPr>
        <w:t>有权要求更换</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乙方应在</w:t>
      </w:r>
      <w:r>
        <w:rPr>
          <w:rFonts w:hint="eastAsia" w:ascii="宋体" w:hAnsi="宋体" w:eastAsia="宋体" w:cs="宋体"/>
          <w:color w:val="000000"/>
          <w:sz w:val="24"/>
          <w:szCs w:val="24"/>
          <w:highlight w:val="none"/>
        </w:rPr>
        <w:t>收到</w:t>
      </w:r>
      <w:r>
        <w:rPr>
          <w:rFonts w:hint="eastAsia" w:ascii="宋体" w:hAnsi="宋体" w:eastAsia="宋体" w:cs="宋体"/>
          <w:color w:val="000000"/>
          <w:sz w:val="24"/>
          <w:szCs w:val="24"/>
          <w:highlight w:val="none"/>
          <w:lang w:val="en-US" w:eastAsia="zh-CN"/>
        </w:rPr>
        <w:t>甲方</w:t>
      </w:r>
      <w:r>
        <w:rPr>
          <w:rFonts w:hint="eastAsia" w:ascii="宋体" w:hAnsi="宋体" w:eastAsia="宋体" w:cs="宋体"/>
          <w:color w:val="000000"/>
          <w:sz w:val="24"/>
          <w:szCs w:val="24"/>
          <w:highlight w:val="none"/>
        </w:rPr>
        <w:t>更换通知后24小时内予以更换</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无法更换的甲方</w:t>
      </w:r>
      <w:r>
        <w:rPr>
          <w:rFonts w:hint="eastAsia" w:ascii="宋体" w:hAnsi="宋体" w:eastAsia="宋体" w:cs="宋体"/>
          <w:color w:val="000000"/>
          <w:sz w:val="24"/>
          <w:szCs w:val="24"/>
          <w:highlight w:val="none"/>
        </w:rPr>
        <w:t>有权解除合同并不退还履约保证金</w:t>
      </w:r>
      <w:r>
        <w:rPr>
          <w:rFonts w:hint="eastAsia" w:ascii="宋体" w:hAnsi="宋体" w:eastAsia="宋体" w:cs="宋体"/>
          <w:color w:val="000000"/>
          <w:sz w:val="24"/>
          <w:szCs w:val="24"/>
          <w:highlight w:val="none"/>
          <w:lang w:eastAsia="zh-CN"/>
        </w:rPr>
        <w:t>。</w:t>
      </w:r>
      <w:r>
        <w:rPr>
          <w:rFonts w:hint="eastAsia" w:ascii="宋体" w:hAnsi="宋体"/>
          <w:color w:val="000000"/>
          <w:sz w:val="24"/>
          <w:highlight w:val="none"/>
        </w:rPr>
        <w:t>​</w:t>
      </w:r>
    </w:p>
    <w:p w14:paraId="4D61CB7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4.</w:t>
      </w:r>
      <w:r>
        <w:rPr>
          <w:rFonts w:hint="eastAsia" w:ascii="宋体" w:hAnsi="宋体"/>
          <w:color w:val="000000"/>
          <w:sz w:val="24"/>
          <w:highlight w:val="none"/>
          <w:lang w:val="en-US" w:eastAsia="zh-CN"/>
        </w:rPr>
        <w:t>6</w:t>
      </w:r>
      <w:r>
        <w:rPr>
          <w:rFonts w:hint="eastAsia" w:ascii="宋体" w:hAnsi="宋体"/>
          <w:color w:val="000000"/>
          <w:sz w:val="24"/>
          <w:highlight w:val="none"/>
        </w:rPr>
        <w:t>进入监管区有关违约责任</w:t>
      </w:r>
    </w:p>
    <w:p w14:paraId="21FAF3C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乙方进入甲方监管区的工作人员必须遵守甲方的工作制度和监管安全规定，服从甲</w:t>
      </w:r>
      <w:r>
        <w:rPr>
          <w:rFonts w:hint="eastAsia" w:ascii="宋体" w:hAnsi="宋体"/>
          <w:color w:val="000000"/>
          <w:sz w:val="24"/>
          <w:highlight w:val="none"/>
          <w:lang w:eastAsia="zh-CN"/>
        </w:rPr>
        <w:t>方人</w:t>
      </w:r>
      <w:r>
        <w:rPr>
          <w:rFonts w:hint="eastAsia" w:ascii="宋体" w:hAnsi="宋体"/>
          <w:color w:val="000000"/>
          <w:sz w:val="24"/>
          <w:highlight w:val="none"/>
        </w:rPr>
        <w:t>员的指挥，不得在监管区传递信息、现金、手机、毒品、枪支、刀具等违禁品、违规品，若有发现经核查属实的，乙方须马上更换工作人员，并视情况向甲方支付20000元的违约金，违约金甲方有权直接从服务费用中扣除。发生二次</w:t>
      </w:r>
      <w:r>
        <w:rPr>
          <w:rFonts w:hint="eastAsia" w:ascii="宋体" w:hAnsi="宋体"/>
          <w:color w:val="000000"/>
          <w:sz w:val="24"/>
          <w:highlight w:val="none"/>
          <w:lang w:eastAsia="zh-CN"/>
        </w:rPr>
        <w:t>（</w:t>
      </w:r>
      <w:r>
        <w:rPr>
          <w:rFonts w:hint="eastAsia" w:ascii="宋体" w:hAnsi="宋体"/>
          <w:color w:val="000000"/>
          <w:sz w:val="24"/>
          <w:highlight w:val="none"/>
        </w:rPr>
        <w:t>含</w:t>
      </w:r>
      <w:r>
        <w:rPr>
          <w:rFonts w:hint="eastAsia" w:ascii="宋体" w:hAnsi="宋体"/>
          <w:color w:val="000000"/>
          <w:sz w:val="24"/>
          <w:highlight w:val="none"/>
          <w:lang w:eastAsia="zh-CN"/>
        </w:rPr>
        <w:t>）</w:t>
      </w:r>
      <w:r>
        <w:rPr>
          <w:rFonts w:hint="eastAsia" w:ascii="宋体" w:hAnsi="宋体"/>
          <w:color w:val="000000"/>
          <w:sz w:val="24"/>
          <w:highlight w:val="none"/>
        </w:rPr>
        <w:t>以上或造成严重后果的，甲方有权解除合同并不退还履约保证金，乙方还应承担相关的法律责任。</w:t>
      </w:r>
    </w:p>
    <w:p w14:paraId="1A08FF4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4.</w:t>
      </w:r>
      <w:r>
        <w:rPr>
          <w:rFonts w:hint="eastAsia" w:ascii="宋体" w:hAnsi="宋体"/>
          <w:color w:val="000000"/>
          <w:sz w:val="24"/>
          <w:highlight w:val="none"/>
          <w:lang w:val="en-US" w:eastAsia="zh-CN"/>
        </w:rPr>
        <w:t>7</w:t>
      </w:r>
      <w:r>
        <w:rPr>
          <w:rFonts w:hint="eastAsia" w:ascii="宋体" w:hAnsi="宋体"/>
          <w:color w:val="000000"/>
          <w:sz w:val="24"/>
          <w:highlight w:val="none"/>
        </w:rPr>
        <w:t>诉讼相关费用承担</w:t>
      </w:r>
    </w:p>
    <w:p w14:paraId="0879726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若因乙方未履行本项目合同项下义务导致甲方所产生的一切损失</w:t>
      </w:r>
      <w:r>
        <w:rPr>
          <w:rFonts w:hint="eastAsia" w:ascii="宋体" w:hAnsi="宋体"/>
          <w:color w:val="000000"/>
          <w:sz w:val="24"/>
          <w:highlight w:val="none"/>
          <w:lang w:eastAsia="zh-CN"/>
        </w:rPr>
        <w:t>（</w:t>
      </w:r>
      <w:r>
        <w:rPr>
          <w:rFonts w:hint="eastAsia" w:ascii="宋体" w:hAnsi="宋体"/>
          <w:color w:val="000000"/>
          <w:sz w:val="24"/>
          <w:highlight w:val="none"/>
        </w:rPr>
        <w:t>包括但不限于人身财产的损失、律师费、诉讼费、保全费、鉴定费等</w:t>
      </w:r>
      <w:r>
        <w:rPr>
          <w:rFonts w:hint="eastAsia" w:ascii="宋体" w:hAnsi="宋体"/>
          <w:color w:val="000000"/>
          <w:sz w:val="24"/>
          <w:highlight w:val="none"/>
          <w:lang w:eastAsia="zh-CN"/>
        </w:rPr>
        <w:t>）</w:t>
      </w:r>
      <w:r>
        <w:rPr>
          <w:rFonts w:hint="eastAsia" w:ascii="宋体" w:hAnsi="宋体"/>
          <w:color w:val="000000"/>
          <w:sz w:val="24"/>
          <w:highlight w:val="none"/>
        </w:rPr>
        <w:t>，均由乙方承担违约和赔偿责任。</w:t>
      </w:r>
    </w:p>
    <w:p w14:paraId="096B1EF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4.</w:t>
      </w:r>
      <w:r>
        <w:rPr>
          <w:rFonts w:hint="eastAsia" w:ascii="宋体" w:hAnsi="宋体"/>
          <w:color w:val="000000"/>
          <w:sz w:val="24"/>
          <w:highlight w:val="none"/>
          <w:lang w:val="en-US" w:eastAsia="zh-CN"/>
        </w:rPr>
        <w:t>8</w:t>
      </w:r>
      <w:r>
        <w:rPr>
          <w:rFonts w:hint="eastAsia" w:ascii="宋体" w:hAnsi="宋体"/>
          <w:color w:val="000000"/>
          <w:sz w:val="24"/>
          <w:highlight w:val="none"/>
        </w:rPr>
        <w:t>其他违约责任</w:t>
      </w:r>
    </w:p>
    <w:p w14:paraId="1B8BF95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若违约事实不属于以上情形，每发生一次，甲方有权要求乙方支付</w:t>
      </w:r>
      <w:r>
        <w:rPr>
          <w:rFonts w:hint="eastAsia" w:ascii="宋体" w:hAnsi="宋体"/>
          <w:color w:val="000000"/>
          <w:sz w:val="24"/>
          <w:highlight w:val="none"/>
          <w:lang w:val="en-US" w:eastAsia="zh-CN"/>
        </w:rPr>
        <w:t>10</w:t>
      </w:r>
      <w:r>
        <w:rPr>
          <w:rFonts w:hint="eastAsia" w:ascii="宋体" w:hAnsi="宋体"/>
          <w:color w:val="000000"/>
          <w:sz w:val="24"/>
          <w:highlight w:val="none"/>
        </w:rPr>
        <w:t>00元违约金，若造成严重后果的，甲方有权单方解除合同，乙方还应承担相关的法律责任。违约金直接从甲方应支付乙方的费用中扣除，不足部分，乙方应自收到甲方通知之日起30日内缴纳。</w:t>
      </w:r>
    </w:p>
    <w:p w14:paraId="5148FDE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4.</w:t>
      </w:r>
      <w:r>
        <w:rPr>
          <w:rFonts w:hint="eastAsia" w:ascii="宋体" w:hAnsi="宋体"/>
          <w:color w:val="000000"/>
          <w:sz w:val="24"/>
          <w:highlight w:val="none"/>
          <w:lang w:val="en-US" w:eastAsia="zh-CN"/>
        </w:rPr>
        <w:t>9</w:t>
      </w:r>
      <w:r>
        <w:rPr>
          <w:rFonts w:hint="eastAsia" w:ascii="宋体" w:hAnsi="宋体"/>
          <w:color w:val="000000"/>
          <w:sz w:val="24"/>
          <w:highlight w:val="none"/>
        </w:rPr>
        <w:t>乙方进入</w:t>
      </w:r>
      <w:r>
        <w:rPr>
          <w:rFonts w:hint="eastAsia" w:ascii="宋体" w:hAnsi="宋体"/>
          <w:color w:val="000000"/>
          <w:sz w:val="24"/>
          <w:highlight w:val="none"/>
          <w:lang w:val="en-US" w:eastAsia="zh-CN"/>
        </w:rPr>
        <w:t>甲方</w:t>
      </w:r>
      <w:r>
        <w:rPr>
          <w:rFonts w:hint="eastAsia" w:ascii="宋体" w:hAnsi="宋体"/>
          <w:color w:val="000000"/>
          <w:sz w:val="24"/>
          <w:highlight w:val="none"/>
        </w:rPr>
        <w:t>监管区的工作人员严禁在监管区内携带、点燃和吸食烟草制品（含电子烟等新型烟草制品）。对于违反本禁烟规定的人员，将依据监管区相关管理规定严肃处理，并视情况向甲方支付1000元的违约金，违约金甲方有权直接从服务费用中扣除。若因吸烟行为引发安全事故或造成严重后果的，将依法追究其法律责任。</w:t>
      </w:r>
    </w:p>
    <w:bookmarkEnd w:id="214"/>
    <w:bookmarkEnd w:id="215"/>
    <w:p w14:paraId="0B5F1E9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16" w:name="_Toc16837"/>
      <w:bookmarkStart w:id="217" w:name="_Toc195877485"/>
      <w:r>
        <w:rPr>
          <w:rFonts w:hint="eastAsia" w:ascii="宋体" w:hAnsi="宋体"/>
          <w:color w:val="000000"/>
          <w:sz w:val="24"/>
          <w:highlight w:val="none"/>
        </w:rPr>
        <w:t>5、保密条款</w:t>
      </w:r>
      <w:bookmarkEnd w:id="216"/>
      <w:bookmarkEnd w:id="217"/>
    </w:p>
    <w:p w14:paraId="1E29E78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18" w:name="_Toc7016"/>
      <w:bookmarkStart w:id="219" w:name="_Toc195877486"/>
      <w:r>
        <w:rPr>
          <w:rFonts w:hint="eastAsia" w:ascii="宋体" w:hAnsi="宋体"/>
          <w:color w:val="000000"/>
          <w:sz w:val="24"/>
          <w:highlight w:val="none"/>
        </w:rPr>
        <w:t>5.1乙方应当对本合同的内容、因履行本合同或在本合同期间知悉的或收到的甲方的财务、技术、产品信息、民警资料或其他工作上的文件资料、工作内容等予以保密，不得向本合同以外的任何第三方披露，签订并严格执行《单位保密承诺书》；乙方进入甲方工作区域的工作人员需签订《个人保密承诺书》，严格履行保密义务。</w:t>
      </w:r>
      <w:bookmarkEnd w:id="218"/>
      <w:bookmarkEnd w:id="219"/>
    </w:p>
    <w:p w14:paraId="0F992D2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20" w:name="_Toc576"/>
      <w:bookmarkStart w:id="221" w:name="_Toc195877487"/>
      <w:r>
        <w:rPr>
          <w:rFonts w:hint="eastAsia" w:ascii="宋体" w:hAnsi="宋体"/>
          <w:color w:val="000000"/>
          <w:sz w:val="24"/>
          <w:highlight w:val="none"/>
        </w:rPr>
        <w:t>5.2乙方违反本条约定泄露甲方的涉密信息的，应承担相应的法律责任，造成甲方损失的，乙方应当依法承担赔偿责任。</w:t>
      </w:r>
      <w:bookmarkEnd w:id="220"/>
      <w:bookmarkEnd w:id="221"/>
    </w:p>
    <w:p w14:paraId="2C8193E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22" w:name="_Toc15968"/>
      <w:bookmarkStart w:id="223" w:name="_Toc195877488"/>
      <w:r>
        <w:rPr>
          <w:rFonts w:hint="eastAsia" w:ascii="宋体" w:hAnsi="宋体"/>
          <w:color w:val="000000"/>
          <w:sz w:val="24"/>
          <w:highlight w:val="none"/>
        </w:rPr>
        <w:t>5.3本条款不因合同届满或解除而失效。</w:t>
      </w:r>
      <w:bookmarkEnd w:id="222"/>
      <w:bookmarkEnd w:id="223"/>
    </w:p>
    <w:p w14:paraId="21DC239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24" w:name="_Toc8072"/>
      <w:bookmarkStart w:id="225" w:name="_Toc195877489"/>
      <w:r>
        <w:rPr>
          <w:rFonts w:hint="eastAsia" w:ascii="宋体" w:hAnsi="宋体"/>
          <w:color w:val="000000"/>
          <w:sz w:val="24"/>
          <w:highlight w:val="none"/>
        </w:rPr>
        <w:t>6、不可抗力</w:t>
      </w:r>
      <w:bookmarkEnd w:id="224"/>
      <w:bookmarkEnd w:id="225"/>
    </w:p>
    <w:p w14:paraId="653AF68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26" w:name="_Toc5319"/>
      <w:bookmarkStart w:id="227" w:name="_Toc195877490"/>
      <w:r>
        <w:rPr>
          <w:rFonts w:hint="eastAsia" w:ascii="宋体" w:hAnsi="宋体"/>
          <w:color w:val="000000"/>
          <w:sz w:val="24"/>
          <w:highlight w:val="none"/>
        </w:rPr>
        <w:t>6.1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bookmarkEnd w:id="226"/>
      <w:bookmarkEnd w:id="227"/>
    </w:p>
    <w:p w14:paraId="3F6F7F0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28" w:name="_Toc30298"/>
      <w:bookmarkStart w:id="229" w:name="_Toc195877491"/>
      <w:r>
        <w:rPr>
          <w:rFonts w:hint="eastAsia" w:ascii="宋体" w:hAnsi="宋体"/>
          <w:color w:val="000000"/>
          <w:sz w:val="24"/>
          <w:highlight w:val="none"/>
        </w:rPr>
        <w:t>6.2合同中的不可抗力指不能预见、不能避免并不能克服的客观情况。包括但不限于：自然灾害如地震、台风、洪水、火灾。政府行为、法律规定或其适用的变化或者其他任何无法预见、避免或者控制的事件。</w:t>
      </w:r>
      <w:bookmarkEnd w:id="228"/>
      <w:bookmarkEnd w:id="229"/>
    </w:p>
    <w:p w14:paraId="2362E20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30" w:name="_Toc195877492"/>
      <w:bookmarkStart w:id="231" w:name="_Toc14556"/>
      <w:r>
        <w:rPr>
          <w:rFonts w:hint="eastAsia" w:ascii="宋体" w:hAnsi="宋体"/>
          <w:color w:val="000000"/>
          <w:sz w:val="24"/>
          <w:highlight w:val="none"/>
        </w:rPr>
        <w:t>7、廉政条款</w:t>
      </w:r>
      <w:bookmarkEnd w:id="230"/>
      <w:bookmarkEnd w:id="231"/>
    </w:p>
    <w:p w14:paraId="3C36FAF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32" w:name="_Toc195877493"/>
      <w:bookmarkStart w:id="233" w:name="_Toc31247"/>
      <w:r>
        <w:rPr>
          <w:rFonts w:hint="eastAsia" w:ascii="宋体" w:hAnsi="宋体"/>
          <w:color w:val="000000"/>
          <w:sz w:val="24"/>
          <w:highlight w:val="none"/>
        </w:rPr>
        <w:t>乙方及其工作人员不得有以任何形式行贿甲方工作人员的行为，若发现并被核查属实的，甲方有权解除合同且不退还履约保证金，情节严重的，乙方及其工作人员还要承担相应的法律责任；甲方及其工作人员不得索要或接受乙方的礼金及吃请等，如有违反廉政纪律等行为的，依据有关规定给予党纪、政纪或组织处理，情节严重的，还应承担相应的法律责任。</w:t>
      </w:r>
      <w:bookmarkEnd w:id="232"/>
      <w:bookmarkEnd w:id="233"/>
    </w:p>
    <w:p w14:paraId="42F0C1E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34" w:name="_Toc8442"/>
      <w:bookmarkStart w:id="235" w:name="_Toc195877494"/>
      <w:r>
        <w:rPr>
          <w:rFonts w:hint="eastAsia" w:ascii="宋体" w:hAnsi="宋体"/>
          <w:color w:val="000000"/>
          <w:sz w:val="24"/>
          <w:highlight w:val="none"/>
        </w:rPr>
        <w:t>8、合同纠纷处理方式</w:t>
      </w:r>
      <w:bookmarkEnd w:id="234"/>
      <w:bookmarkEnd w:id="235"/>
    </w:p>
    <w:p w14:paraId="567B6AD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36" w:name="_Toc195877495"/>
      <w:bookmarkStart w:id="237" w:name="_Toc7839"/>
      <w:r>
        <w:rPr>
          <w:rFonts w:hint="eastAsia" w:ascii="宋体" w:hAnsi="宋体"/>
          <w:color w:val="000000"/>
          <w:sz w:val="24"/>
          <w:highlight w:val="none"/>
        </w:rPr>
        <w:t>8.1合同争议处理方式</w:t>
      </w:r>
      <w:bookmarkEnd w:id="236"/>
      <w:bookmarkEnd w:id="237"/>
    </w:p>
    <w:p w14:paraId="7B123E3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38" w:name="_Toc195877496"/>
      <w:bookmarkStart w:id="239" w:name="_Toc30899"/>
      <w:r>
        <w:rPr>
          <w:rFonts w:hint="eastAsia" w:ascii="宋体" w:hAnsi="宋体"/>
          <w:color w:val="000000"/>
          <w:sz w:val="24"/>
          <w:highlight w:val="none"/>
        </w:rPr>
        <w:t>甲乙双方必须认真履行合同条款。因合同或与合同有关的一切事项发生争议，由双方友好协商解决，协商不成的，任何一方均可向永安市人民法院提起诉讼。</w:t>
      </w:r>
      <w:bookmarkEnd w:id="238"/>
      <w:bookmarkEnd w:id="239"/>
    </w:p>
    <w:p w14:paraId="5EE5397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40" w:name="_Toc195877497"/>
      <w:bookmarkStart w:id="241" w:name="_Toc13024"/>
      <w:r>
        <w:rPr>
          <w:rFonts w:hint="eastAsia" w:ascii="宋体" w:hAnsi="宋体"/>
          <w:color w:val="000000"/>
          <w:sz w:val="24"/>
          <w:highlight w:val="none"/>
        </w:rPr>
        <w:t>8.2合同补充和修改</w:t>
      </w:r>
      <w:bookmarkEnd w:id="240"/>
      <w:bookmarkEnd w:id="241"/>
    </w:p>
    <w:p w14:paraId="63CC287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42" w:name="_Toc9929"/>
      <w:bookmarkStart w:id="243" w:name="_Toc195877498"/>
      <w:r>
        <w:rPr>
          <w:rFonts w:hint="eastAsia" w:ascii="宋体" w:hAnsi="宋体"/>
          <w:color w:val="000000"/>
          <w:sz w:val="24"/>
          <w:highlight w:val="none"/>
        </w:rPr>
        <w:t>合同生效后，双方对合同内容的变更或补充应采取书面形式，并经双方签字并盖章确认。</w:t>
      </w:r>
      <w:bookmarkEnd w:id="242"/>
      <w:bookmarkEnd w:id="243"/>
    </w:p>
    <w:bookmarkEnd w:id="127"/>
    <w:bookmarkEnd w:id="128"/>
    <w:p w14:paraId="1DC4D92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44" w:name="_Toc12466"/>
      <w:bookmarkStart w:id="245" w:name="_Toc195877499"/>
      <w:bookmarkStart w:id="246" w:name="_Toc32613"/>
      <w:bookmarkStart w:id="247" w:name="_Toc500"/>
      <w:r>
        <w:rPr>
          <w:rFonts w:hint="eastAsia" w:ascii="宋体" w:hAnsi="宋体"/>
          <w:color w:val="000000"/>
          <w:sz w:val="24"/>
          <w:highlight w:val="none"/>
        </w:rPr>
        <w:t>9、其他</w:t>
      </w:r>
      <w:bookmarkEnd w:id="244"/>
      <w:bookmarkEnd w:id="245"/>
      <w:bookmarkEnd w:id="246"/>
      <w:bookmarkEnd w:id="247"/>
    </w:p>
    <w:p w14:paraId="65F0DD8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48" w:name="_Toc16560"/>
      <w:bookmarkStart w:id="249" w:name="_Toc195877500"/>
      <w:bookmarkStart w:id="250" w:name="_Toc29886"/>
      <w:bookmarkStart w:id="251" w:name="_Toc15161"/>
      <w:r>
        <w:rPr>
          <w:rFonts w:hint="eastAsia" w:ascii="宋体" w:hAnsi="宋体"/>
          <w:color w:val="000000"/>
          <w:sz w:val="24"/>
          <w:highlight w:val="none"/>
        </w:rPr>
        <w:t>9.1本次采购的磋商文件、乙方的响应文件以及相关的承诺等均为合同不可分割的一部分，与合同具有</w:t>
      </w:r>
      <w:r>
        <w:rPr>
          <w:rFonts w:hint="eastAsia" w:ascii="宋体" w:hAnsi="宋体"/>
          <w:color w:val="000000"/>
          <w:sz w:val="24"/>
          <w:highlight w:val="none"/>
          <w:lang w:eastAsia="zh-CN"/>
        </w:rPr>
        <w:t>同等法律效力</w:t>
      </w:r>
      <w:r>
        <w:rPr>
          <w:rFonts w:hint="eastAsia" w:ascii="宋体" w:hAnsi="宋体"/>
          <w:color w:val="000000"/>
          <w:sz w:val="24"/>
          <w:highlight w:val="none"/>
        </w:rPr>
        <w:t>。</w:t>
      </w:r>
      <w:bookmarkEnd w:id="248"/>
      <w:bookmarkEnd w:id="249"/>
      <w:bookmarkEnd w:id="250"/>
      <w:bookmarkEnd w:id="251"/>
    </w:p>
    <w:p w14:paraId="1724011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bookmarkStart w:id="252" w:name="_Toc8112"/>
      <w:bookmarkStart w:id="253" w:name="_Toc195877501"/>
      <w:bookmarkStart w:id="254" w:name="_Toc29383"/>
      <w:r>
        <w:rPr>
          <w:rFonts w:hint="eastAsia" w:ascii="宋体" w:hAnsi="宋体"/>
          <w:color w:val="000000"/>
          <w:sz w:val="24"/>
          <w:highlight w:val="none"/>
        </w:rPr>
        <w:t>9.2合同一式肆份，经双方法定代表人或委托代理人签章并加盖公章后生效。甲方执三份，乙方一份，具有同等法律效力。</w:t>
      </w:r>
      <w:bookmarkEnd w:id="252"/>
      <w:bookmarkEnd w:id="253"/>
      <w:bookmarkEnd w:id="254"/>
    </w:p>
    <w:p w14:paraId="4AC13F5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 xml:space="preserve">          （以下无正文）</w:t>
      </w:r>
    </w:p>
    <w:p w14:paraId="0DE992D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甲    方：                            乙    方：</w:t>
      </w:r>
    </w:p>
    <w:p w14:paraId="38F17A8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单位地址：                            单位地址：</w:t>
      </w:r>
    </w:p>
    <w:p w14:paraId="3BCA76E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单位负责人：                          单位负责人：</w:t>
      </w:r>
    </w:p>
    <w:p w14:paraId="04541DB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委托代理人：                          委托代理人：</w:t>
      </w:r>
    </w:p>
    <w:p w14:paraId="19F6E3CB">
      <w:pPr>
        <w:widowControl/>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电    话：                            电    话：</w:t>
      </w:r>
    </w:p>
    <w:p w14:paraId="4A9208C0">
      <w:pPr>
        <w:widowControl/>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开户银行：                            开户银行：</w:t>
      </w:r>
    </w:p>
    <w:p w14:paraId="4E099609">
      <w:pPr>
        <w:widowControl/>
        <w:spacing w:line="500" w:lineRule="exact"/>
        <w:ind w:firstLine="480" w:firstLineChars="200"/>
        <w:rPr>
          <w:rStyle w:val="30"/>
          <w:rFonts w:hint="eastAsia" w:ascii="宋体" w:hAnsi="宋体" w:cs="宋体"/>
          <w:color w:val="0000FF"/>
          <w:sz w:val="36"/>
          <w:szCs w:val="36"/>
          <w:highlight w:val="none"/>
          <w:shd w:val="clear" w:color="auto" w:fill="FFFFFF"/>
        </w:rPr>
      </w:pPr>
      <w:bookmarkStart w:id="255" w:name="_Toc195877502"/>
      <w:bookmarkStart w:id="256" w:name="_Toc30443"/>
      <w:bookmarkStart w:id="257" w:name="_Toc10536"/>
      <w:bookmarkStart w:id="258" w:name="_Toc18776"/>
      <w:r>
        <w:rPr>
          <w:rFonts w:hint="eastAsia" w:ascii="宋体" w:hAnsi="宋体"/>
          <w:color w:val="000000"/>
          <w:sz w:val="24"/>
          <w:highlight w:val="none"/>
        </w:rPr>
        <w:t>账    号：                            账    号：</w:t>
      </w:r>
      <w:bookmarkEnd w:id="255"/>
      <w:bookmarkEnd w:id="256"/>
      <w:bookmarkEnd w:id="257"/>
      <w:bookmarkEnd w:id="258"/>
    </w:p>
    <w:p w14:paraId="1C94F6DC">
      <w:pPr>
        <w:pStyle w:val="9"/>
        <w:spacing w:beforeAutospacing="0" w:afterAutospacing="0" w:line="290" w:lineRule="atLeast"/>
        <w:jc w:val="center"/>
        <w:outlineLvl w:val="0"/>
        <w:rPr>
          <w:rStyle w:val="30"/>
          <w:rFonts w:hint="eastAsia" w:ascii="宋体" w:hAnsi="宋体" w:cs="宋体"/>
          <w:color w:val="0000FF"/>
          <w:sz w:val="40"/>
          <w:szCs w:val="40"/>
          <w:highlight w:val="none"/>
          <w:shd w:val="clear" w:color="auto" w:fill="FFFFFF"/>
        </w:rPr>
        <w:sectPr>
          <w:pgSz w:w="11906" w:h="16838"/>
          <w:pgMar w:top="1417" w:right="1417" w:bottom="1417" w:left="1417" w:header="851" w:footer="992" w:gutter="0"/>
          <w:cols w:space="720" w:num="1"/>
          <w:rtlGutter w:val="0"/>
          <w:docGrid w:type="lines" w:linePitch="312" w:charSpace="0"/>
        </w:sectPr>
      </w:pPr>
      <w:bookmarkStart w:id="259" w:name="_Toc26820"/>
    </w:p>
    <w:p w14:paraId="79C44BAE">
      <w:pPr>
        <w:pStyle w:val="9"/>
        <w:spacing w:beforeAutospacing="0" w:afterAutospacing="0" w:line="290" w:lineRule="atLeast"/>
        <w:jc w:val="center"/>
        <w:outlineLvl w:val="0"/>
        <w:rPr>
          <w:rFonts w:hint="eastAsia" w:ascii="宋体" w:hAnsi="宋体" w:cs="宋体"/>
          <w:color w:val="auto"/>
          <w:sz w:val="40"/>
          <w:szCs w:val="40"/>
          <w:highlight w:val="none"/>
        </w:rPr>
      </w:pPr>
      <w:r>
        <w:rPr>
          <w:rStyle w:val="30"/>
          <w:rFonts w:hint="eastAsia" w:ascii="宋体" w:hAnsi="宋体" w:cs="宋体"/>
          <w:color w:val="auto"/>
          <w:sz w:val="40"/>
          <w:szCs w:val="40"/>
          <w:highlight w:val="none"/>
          <w:shd w:val="clear" w:color="auto" w:fill="FFFFFF"/>
        </w:rPr>
        <w:t>第五章  首次响应文件格式</w:t>
      </w:r>
      <w:bookmarkEnd w:id="259"/>
    </w:p>
    <w:p w14:paraId="67681230">
      <w:pPr>
        <w:pStyle w:val="9"/>
        <w:spacing w:beforeAutospacing="0" w:afterAutospacing="0"/>
        <w:jc w:val="center"/>
        <w:rPr>
          <w:rFonts w:hint="eastAsia" w:ascii="宋体" w:hAnsi="宋体" w:cs="宋体"/>
          <w:color w:val="auto"/>
          <w:sz w:val="40"/>
          <w:szCs w:val="40"/>
          <w:highlight w:val="none"/>
        </w:rPr>
      </w:pPr>
      <w:r>
        <w:rPr>
          <w:rStyle w:val="30"/>
          <w:rFonts w:hint="eastAsia" w:ascii="宋体" w:hAnsi="宋体" w:cs="宋体"/>
          <w:color w:val="auto"/>
          <w:sz w:val="40"/>
          <w:szCs w:val="40"/>
          <w:highlight w:val="none"/>
          <w:shd w:val="clear" w:color="auto" w:fill="FFFFFF"/>
        </w:rPr>
        <w:t> </w:t>
      </w:r>
    </w:p>
    <w:p w14:paraId="776503B9">
      <w:pPr>
        <w:pStyle w:val="9"/>
        <w:spacing w:beforeAutospacing="0" w:afterAutospacing="0" w:line="290" w:lineRule="atLeast"/>
        <w:jc w:val="center"/>
        <w:rPr>
          <w:rFonts w:hint="eastAsia" w:ascii="宋体" w:hAnsi="宋体" w:cs="宋体"/>
          <w:color w:val="auto"/>
          <w:sz w:val="40"/>
          <w:szCs w:val="40"/>
          <w:highlight w:val="none"/>
        </w:rPr>
      </w:pPr>
      <w:r>
        <w:rPr>
          <w:rStyle w:val="30"/>
          <w:rFonts w:hint="eastAsia" w:ascii="宋体" w:hAnsi="宋体" w:cs="宋体"/>
          <w:color w:val="auto"/>
          <w:sz w:val="22"/>
          <w:szCs w:val="22"/>
          <w:highlight w:val="none"/>
          <w:shd w:val="clear" w:color="auto" w:fill="FFFFFF"/>
        </w:rPr>
        <w:t>编制说明</w:t>
      </w:r>
    </w:p>
    <w:p w14:paraId="0D273878">
      <w:pPr>
        <w:pStyle w:val="9"/>
        <w:spacing w:beforeAutospacing="0" w:afterAutospacing="0" w:line="400" w:lineRule="exact"/>
        <w:rPr>
          <w:rFonts w:hint="eastAsia" w:ascii="宋体" w:hAnsi="宋体" w:cs="宋体"/>
          <w:color w:val="auto"/>
          <w:sz w:val="40"/>
          <w:szCs w:val="40"/>
          <w:highlight w:val="none"/>
        </w:rPr>
      </w:pPr>
      <w:r>
        <w:rPr>
          <w:rFonts w:hint="eastAsia" w:ascii="宋体" w:hAnsi="宋体" w:cs="宋体"/>
          <w:color w:val="auto"/>
          <w:sz w:val="22"/>
          <w:szCs w:val="22"/>
          <w:highlight w:val="none"/>
          <w:shd w:val="clear" w:color="auto" w:fill="FFFFFF"/>
        </w:rPr>
        <w:t> 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17DF18E6">
      <w:pPr>
        <w:pStyle w:val="9"/>
        <w:spacing w:beforeAutospacing="0" w:afterAutospacing="0" w:line="400" w:lineRule="exact"/>
        <w:rPr>
          <w:rFonts w:hint="eastAsia" w:ascii="宋体" w:hAnsi="宋体" w:cs="宋体"/>
          <w:color w:val="auto"/>
          <w:sz w:val="40"/>
          <w:szCs w:val="40"/>
          <w:highlight w:val="none"/>
        </w:rPr>
      </w:pPr>
      <w:r>
        <w:rPr>
          <w:rFonts w:hint="eastAsia" w:ascii="宋体" w:hAnsi="宋体" w:cs="宋体"/>
          <w:color w:val="auto"/>
          <w:sz w:val="22"/>
          <w:szCs w:val="22"/>
          <w:highlight w:val="none"/>
          <w:shd w:val="clear" w:color="auto" w:fill="FFFFFF"/>
        </w:rPr>
        <w:t> 2、除磋商文件另有规定外，磋商文件要求原件的，供应商在响应文件正本中应提供原件；磋商文件要求复印件的，供应商在响应文件中可提供原件、复印件或复印件；磋商文件对原件、复印件未作要求的，供应商可自行确定在响应文件中提供原件、复印件或复印件（若供应商提供注明“复印件无效”的材料或资料，供应商在响应文件正本中应提供原件）。</w:t>
      </w:r>
    </w:p>
    <w:p w14:paraId="4D442397">
      <w:pPr>
        <w:pStyle w:val="9"/>
        <w:spacing w:beforeAutospacing="0" w:afterAutospacing="0" w:line="400" w:lineRule="exact"/>
        <w:jc w:val="center"/>
        <w:rPr>
          <w:rStyle w:val="30"/>
          <w:rFonts w:hint="eastAsia" w:ascii="宋体" w:hAnsi="宋体" w:cs="宋体"/>
          <w:color w:val="auto"/>
          <w:sz w:val="40"/>
          <w:szCs w:val="40"/>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427CA09A">
      <w:pPr>
        <w:pStyle w:val="9"/>
        <w:spacing w:beforeAutospacing="0" w:afterAutospacing="0"/>
        <w:jc w:val="center"/>
        <w:rPr>
          <w:rStyle w:val="30"/>
          <w:rFonts w:hint="eastAsia" w:ascii="宋体" w:hAnsi="宋体" w:cs="宋体"/>
          <w:color w:val="auto"/>
          <w:sz w:val="40"/>
          <w:szCs w:val="40"/>
          <w:highlight w:val="none"/>
          <w:shd w:val="clear" w:color="auto" w:fill="FFFFFF"/>
        </w:rPr>
      </w:pPr>
    </w:p>
    <w:p w14:paraId="58B62339">
      <w:pPr>
        <w:jc w:val="center"/>
        <w:rPr>
          <w:rFonts w:hint="eastAsia" w:ascii="宋体" w:hAnsi="宋体" w:eastAsia="宋体"/>
          <w:color w:val="auto"/>
          <w:highlight w:val="none"/>
          <w:lang w:eastAsia="zh-CN"/>
        </w:rPr>
      </w:pPr>
      <w:r>
        <w:rPr>
          <w:rStyle w:val="30"/>
          <w:rFonts w:hint="eastAsia" w:ascii="宋体" w:hAnsi="宋体"/>
          <w:color w:val="auto"/>
          <w:sz w:val="72"/>
          <w:szCs w:val="72"/>
          <w:highlight w:val="none"/>
          <w:shd w:val="clear" w:color="auto" w:fill="FFFFFF"/>
          <w:lang w:eastAsia="zh-CN"/>
        </w:rPr>
        <w:t>新立工贸公司2026至2027年度基建工程监理服务采购项目</w:t>
      </w:r>
    </w:p>
    <w:p w14:paraId="7698D37A">
      <w:pPr>
        <w:jc w:val="center"/>
        <w:rPr>
          <w:rFonts w:hint="eastAsia" w:ascii="宋体" w:hAnsi="宋体"/>
          <w:b/>
          <w:bCs/>
          <w:color w:val="auto"/>
          <w:sz w:val="72"/>
          <w:szCs w:val="72"/>
          <w:highlight w:val="none"/>
        </w:rPr>
      </w:pPr>
    </w:p>
    <w:p w14:paraId="2BA033A4">
      <w:pPr>
        <w:jc w:val="center"/>
        <w:rPr>
          <w:rFonts w:hint="eastAsia" w:ascii="宋体" w:hAnsi="宋体"/>
          <w:b/>
          <w:bCs/>
          <w:color w:val="auto"/>
          <w:sz w:val="72"/>
          <w:szCs w:val="72"/>
          <w:highlight w:val="none"/>
        </w:rPr>
      </w:pPr>
      <w:r>
        <w:rPr>
          <w:rFonts w:hint="eastAsia" w:ascii="宋体" w:hAnsi="宋体"/>
          <w:b/>
          <w:bCs/>
          <w:color w:val="auto"/>
          <w:sz w:val="72"/>
          <w:szCs w:val="72"/>
          <w:highlight w:val="none"/>
        </w:rPr>
        <w:t>响应文件</w:t>
      </w:r>
    </w:p>
    <w:p w14:paraId="51DCBDBD">
      <w:pPr>
        <w:jc w:val="center"/>
        <w:rPr>
          <w:rFonts w:hint="eastAsia" w:ascii="宋体" w:hAnsi="宋体"/>
          <w:b/>
          <w:bCs/>
          <w:color w:val="auto"/>
          <w:sz w:val="72"/>
          <w:szCs w:val="72"/>
          <w:highlight w:val="none"/>
        </w:rPr>
      </w:pPr>
      <w:r>
        <w:rPr>
          <w:rFonts w:hint="eastAsia" w:ascii="宋体" w:hAnsi="宋体"/>
          <w:b/>
          <w:bCs/>
          <w:color w:val="auto"/>
          <w:sz w:val="72"/>
          <w:szCs w:val="72"/>
          <w:highlight w:val="none"/>
        </w:rPr>
        <w:t>（首次）</w:t>
      </w:r>
    </w:p>
    <w:p w14:paraId="503E3C56">
      <w:pPr>
        <w:pStyle w:val="9"/>
        <w:spacing w:beforeAutospacing="0" w:afterAutospacing="0"/>
        <w:jc w:val="center"/>
        <w:rPr>
          <w:rFonts w:hint="eastAsia" w:ascii="宋体" w:hAnsi="宋体" w:cs="宋体"/>
          <w:color w:val="auto"/>
          <w:sz w:val="40"/>
          <w:szCs w:val="40"/>
          <w:highlight w:val="none"/>
        </w:rPr>
      </w:pPr>
      <w:r>
        <w:rPr>
          <w:rFonts w:hint="eastAsia" w:ascii="宋体" w:hAnsi="宋体" w:cs="宋体"/>
          <w:color w:val="auto"/>
          <w:sz w:val="28"/>
          <w:szCs w:val="28"/>
          <w:highlight w:val="none"/>
          <w:shd w:val="clear" w:color="auto" w:fill="FFFFFF"/>
        </w:rPr>
        <w:t> </w:t>
      </w:r>
    </w:p>
    <w:p w14:paraId="1DA09D25">
      <w:pPr>
        <w:pStyle w:val="9"/>
        <w:spacing w:beforeAutospacing="0" w:afterAutospacing="0"/>
        <w:jc w:val="center"/>
        <w:rPr>
          <w:rFonts w:hint="eastAsia" w:ascii="宋体" w:hAnsi="宋体" w:cs="宋体"/>
          <w:color w:val="auto"/>
          <w:sz w:val="40"/>
          <w:szCs w:val="40"/>
          <w:highlight w:val="none"/>
        </w:rPr>
      </w:pPr>
      <w:r>
        <w:rPr>
          <w:rFonts w:hint="eastAsia" w:ascii="宋体" w:hAnsi="宋体" w:cs="宋体"/>
          <w:color w:val="auto"/>
          <w:sz w:val="28"/>
          <w:szCs w:val="28"/>
          <w:highlight w:val="none"/>
          <w:shd w:val="clear" w:color="auto" w:fill="FFFFFF"/>
        </w:rPr>
        <w:t> </w:t>
      </w:r>
    </w:p>
    <w:p w14:paraId="2A127F41">
      <w:pPr>
        <w:pStyle w:val="9"/>
        <w:spacing w:beforeAutospacing="0" w:afterAutospacing="0"/>
        <w:ind w:firstLine="840"/>
        <w:rPr>
          <w:rFonts w:hint="eastAsia" w:ascii="宋体" w:hAnsi="宋体" w:cs="宋体"/>
          <w:color w:val="auto"/>
          <w:sz w:val="40"/>
          <w:szCs w:val="40"/>
          <w:highlight w:val="none"/>
        </w:rPr>
      </w:pPr>
      <w:r>
        <w:rPr>
          <w:rStyle w:val="30"/>
          <w:rFonts w:hint="eastAsia" w:ascii="宋体" w:hAnsi="宋体" w:cs="宋体"/>
          <w:color w:val="auto"/>
          <w:sz w:val="22"/>
          <w:szCs w:val="22"/>
          <w:highlight w:val="none"/>
          <w:shd w:val="clear" w:color="auto" w:fill="FFFFFF"/>
        </w:rPr>
        <w:t>项目名称：</w:t>
      </w:r>
      <w:r>
        <w:rPr>
          <w:rStyle w:val="30"/>
          <w:rFonts w:hint="eastAsia" w:ascii="宋体" w:hAnsi="宋体" w:cs="宋体"/>
          <w:color w:val="auto"/>
          <w:sz w:val="40"/>
          <w:szCs w:val="40"/>
          <w:highlight w:val="none"/>
          <w:u w:val="single"/>
          <w:shd w:val="clear" w:color="auto" w:fill="FFFFFF"/>
        </w:rPr>
        <w:t>               </w:t>
      </w:r>
    </w:p>
    <w:p w14:paraId="2864093E">
      <w:pPr>
        <w:pStyle w:val="9"/>
        <w:spacing w:beforeAutospacing="0" w:afterAutospacing="0"/>
        <w:ind w:firstLine="840"/>
        <w:rPr>
          <w:rFonts w:hint="eastAsia" w:ascii="宋体" w:hAnsi="宋体" w:cs="宋体"/>
          <w:color w:val="auto"/>
          <w:sz w:val="40"/>
          <w:szCs w:val="40"/>
          <w:highlight w:val="none"/>
        </w:rPr>
      </w:pPr>
      <w:r>
        <w:rPr>
          <w:rStyle w:val="30"/>
          <w:rFonts w:hint="eastAsia" w:ascii="宋体" w:hAnsi="宋体" w:cs="宋体"/>
          <w:color w:val="auto"/>
          <w:sz w:val="22"/>
          <w:szCs w:val="22"/>
          <w:highlight w:val="none"/>
          <w:shd w:val="clear" w:color="auto" w:fill="FFFFFF"/>
        </w:rPr>
        <w:t>项目编号：</w:t>
      </w:r>
      <w:r>
        <w:rPr>
          <w:rStyle w:val="30"/>
          <w:rFonts w:hint="eastAsia" w:ascii="宋体" w:hAnsi="宋体" w:cs="宋体"/>
          <w:color w:val="auto"/>
          <w:sz w:val="40"/>
          <w:szCs w:val="40"/>
          <w:highlight w:val="none"/>
          <w:u w:val="single"/>
          <w:shd w:val="clear" w:color="auto" w:fill="FFFFFF"/>
        </w:rPr>
        <w:t>                   </w:t>
      </w:r>
    </w:p>
    <w:p w14:paraId="24AF75C6">
      <w:pPr>
        <w:pStyle w:val="9"/>
        <w:spacing w:beforeAutospacing="0" w:afterAutospacing="0"/>
        <w:ind w:firstLine="840"/>
        <w:rPr>
          <w:rFonts w:hint="eastAsia" w:ascii="宋体" w:hAnsi="宋体" w:cs="宋体"/>
          <w:color w:val="auto"/>
          <w:sz w:val="40"/>
          <w:szCs w:val="40"/>
          <w:highlight w:val="none"/>
        </w:rPr>
      </w:pPr>
      <w:r>
        <w:rPr>
          <w:rStyle w:val="30"/>
          <w:rFonts w:hint="eastAsia" w:ascii="宋体" w:hAnsi="宋体" w:cs="宋体"/>
          <w:color w:val="auto"/>
          <w:sz w:val="22"/>
          <w:szCs w:val="22"/>
          <w:highlight w:val="none"/>
          <w:shd w:val="clear" w:color="auto" w:fill="FFFFFF"/>
        </w:rPr>
        <w:t>合同包：</w:t>
      </w:r>
      <w:r>
        <w:rPr>
          <w:rStyle w:val="30"/>
          <w:rFonts w:hint="eastAsia" w:ascii="宋体" w:hAnsi="宋体" w:cs="宋体"/>
          <w:color w:val="auto"/>
          <w:sz w:val="40"/>
          <w:szCs w:val="40"/>
          <w:highlight w:val="none"/>
          <w:u w:val="single"/>
          <w:shd w:val="clear" w:color="auto" w:fill="FFFFFF"/>
        </w:rPr>
        <w:t>                   </w:t>
      </w:r>
    </w:p>
    <w:p w14:paraId="4CA6D6D6">
      <w:pPr>
        <w:pStyle w:val="9"/>
        <w:spacing w:beforeAutospacing="0" w:afterAutospacing="0"/>
        <w:jc w:val="center"/>
        <w:rPr>
          <w:rFonts w:hint="eastAsia" w:ascii="宋体" w:hAnsi="宋体" w:cs="宋体"/>
          <w:color w:val="auto"/>
          <w:sz w:val="40"/>
          <w:szCs w:val="40"/>
          <w:highlight w:val="none"/>
        </w:rPr>
      </w:pPr>
      <w:r>
        <w:rPr>
          <w:rStyle w:val="30"/>
          <w:rFonts w:hint="eastAsia" w:ascii="宋体" w:hAnsi="宋体" w:cs="宋体"/>
          <w:color w:val="auto"/>
          <w:sz w:val="40"/>
          <w:szCs w:val="40"/>
          <w:highlight w:val="none"/>
          <w:shd w:val="clear" w:color="auto" w:fill="FFFFFF"/>
        </w:rPr>
        <w:t> </w:t>
      </w:r>
    </w:p>
    <w:p w14:paraId="123F5409">
      <w:pPr>
        <w:pStyle w:val="9"/>
        <w:spacing w:beforeAutospacing="0" w:afterAutospacing="0"/>
        <w:rPr>
          <w:rFonts w:hint="eastAsia" w:ascii="宋体" w:hAnsi="宋体" w:cs="宋体"/>
          <w:color w:val="auto"/>
          <w:sz w:val="40"/>
          <w:szCs w:val="40"/>
          <w:highlight w:val="none"/>
        </w:rPr>
      </w:pPr>
      <w:r>
        <w:rPr>
          <w:rStyle w:val="30"/>
          <w:rFonts w:hint="eastAsia" w:ascii="宋体" w:hAnsi="宋体" w:cs="宋体"/>
          <w:color w:val="auto"/>
          <w:sz w:val="40"/>
          <w:szCs w:val="40"/>
          <w:highlight w:val="none"/>
          <w:shd w:val="clear" w:color="auto" w:fill="FFFFFF"/>
        </w:rPr>
        <w:t>    </w:t>
      </w:r>
      <w:r>
        <w:rPr>
          <w:rStyle w:val="30"/>
          <w:rFonts w:hint="eastAsia" w:ascii="宋体" w:hAnsi="宋体" w:cs="宋体"/>
          <w:color w:val="auto"/>
          <w:sz w:val="22"/>
          <w:szCs w:val="22"/>
          <w:highlight w:val="none"/>
          <w:shd w:val="clear" w:color="auto" w:fill="FFFFFF"/>
        </w:rPr>
        <w:t>供应商名称 ：</w:t>
      </w:r>
      <w:r>
        <w:rPr>
          <w:rStyle w:val="30"/>
          <w:rFonts w:hint="eastAsia" w:ascii="宋体" w:hAnsi="宋体" w:cs="宋体"/>
          <w:color w:val="auto"/>
          <w:sz w:val="22"/>
          <w:szCs w:val="22"/>
          <w:highlight w:val="none"/>
          <w:u w:val="single"/>
          <w:shd w:val="clear" w:color="auto" w:fill="FFFFFF"/>
        </w:rPr>
        <w:t>               </w:t>
      </w:r>
    </w:p>
    <w:p w14:paraId="45E7E3B0">
      <w:pPr>
        <w:pStyle w:val="9"/>
        <w:spacing w:beforeAutospacing="0" w:afterAutospacing="0"/>
        <w:rPr>
          <w:rStyle w:val="30"/>
          <w:rFonts w:hint="eastAsia" w:ascii="宋体" w:hAnsi="宋体" w:cs="宋体"/>
          <w:color w:val="auto"/>
          <w:sz w:val="40"/>
          <w:szCs w:val="40"/>
          <w:highlight w:val="none"/>
          <w:shd w:val="clear" w:color="auto" w:fill="FFFFFF"/>
        </w:rPr>
        <w:sectPr>
          <w:pgSz w:w="11906" w:h="16838"/>
          <w:pgMar w:top="1417" w:right="1417" w:bottom="1417" w:left="1417" w:header="851" w:footer="992" w:gutter="0"/>
          <w:cols w:space="720" w:num="1"/>
          <w:rtlGutter w:val="0"/>
          <w:docGrid w:type="lines" w:linePitch="312" w:charSpace="0"/>
        </w:sectPr>
      </w:pPr>
      <w:r>
        <w:rPr>
          <w:rStyle w:val="30"/>
          <w:rFonts w:hint="eastAsia" w:ascii="宋体" w:hAnsi="宋体" w:cs="宋体"/>
          <w:color w:val="auto"/>
          <w:sz w:val="40"/>
          <w:szCs w:val="40"/>
          <w:highlight w:val="none"/>
          <w:shd w:val="clear" w:color="auto" w:fill="FFFFFF"/>
        </w:rPr>
        <w:t>    </w:t>
      </w:r>
      <w:r>
        <w:rPr>
          <w:rStyle w:val="30"/>
          <w:rFonts w:hint="eastAsia" w:ascii="宋体" w:hAnsi="宋体" w:cs="宋体"/>
          <w:color w:val="auto"/>
          <w:sz w:val="22"/>
          <w:szCs w:val="22"/>
          <w:highlight w:val="none"/>
          <w:shd w:val="clear" w:color="auto" w:fill="FFFFFF"/>
        </w:rPr>
        <w:t>日   期 ：</w:t>
      </w:r>
      <w:r>
        <w:rPr>
          <w:rStyle w:val="30"/>
          <w:rFonts w:hint="eastAsia" w:ascii="宋体" w:hAnsi="宋体" w:cs="宋体"/>
          <w:color w:val="auto"/>
          <w:sz w:val="22"/>
          <w:szCs w:val="22"/>
          <w:highlight w:val="none"/>
          <w:u w:val="single"/>
          <w:shd w:val="clear" w:color="auto" w:fill="FFFFFF"/>
        </w:rPr>
        <w:t>               </w:t>
      </w:r>
    </w:p>
    <w:p w14:paraId="6E1CE6D3">
      <w:pPr>
        <w:pStyle w:val="9"/>
        <w:spacing w:beforeAutospacing="0" w:afterAutospacing="0"/>
        <w:jc w:val="center"/>
        <w:rPr>
          <w:rFonts w:hint="eastAsia" w:ascii="宋体" w:hAnsi="宋体" w:cs="宋体"/>
          <w:color w:val="auto"/>
          <w:sz w:val="40"/>
          <w:szCs w:val="40"/>
          <w:highlight w:val="none"/>
        </w:rPr>
      </w:pPr>
      <w:r>
        <w:rPr>
          <w:rStyle w:val="30"/>
          <w:rFonts w:hint="eastAsia" w:ascii="宋体" w:hAnsi="宋体" w:cs="宋体"/>
          <w:color w:val="auto"/>
          <w:sz w:val="40"/>
          <w:szCs w:val="40"/>
          <w:highlight w:val="none"/>
          <w:shd w:val="clear" w:color="auto" w:fill="FFFFFF"/>
        </w:rPr>
        <w:t>目  录</w:t>
      </w:r>
    </w:p>
    <w:p w14:paraId="427D922D">
      <w:pPr>
        <w:pStyle w:val="9"/>
        <w:spacing w:beforeAutospacing="0" w:afterAutospacing="0" w:line="310" w:lineRule="atLeast"/>
        <w:rPr>
          <w:rFonts w:hint="eastAsia" w:ascii="宋体" w:hAnsi="宋体" w:cs="宋体"/>
          <w:color w:val="auto"/>
          <w:sz w:val="40"/>
          <w:szCs w:val="40"/>
          <w:highlight w:val="none"/>
        </w:rPr>
      </w:pPr>
      <w:r>
        <w:rPr>
          <w:rFonts w:hint="eastAsia" w:ascii="宋体" w:hAnsi="宋体" w:cs="宋体"/>
          <w:color w:val="auto"/>
          <w:sz w:val="22"/>
          <w:szCs w:val="22"/>
          <w:highlight w:val="none"/>
          <w:shd w:val="clear" w:color="auto" w:fill="FFFFFF"/>
        </w:rPr>
        <w:t> </w:t>
      </w:r>
    </w:p>
    <w:p w14:paraId="31962A56">
      <w:pPr>
        <w:spacing w:line="400" w:lineRule="exact"/>
        <w:rPr>
          <w:rFonts w:hint="eastAsia" w:ascii="宋体" w:hAnsi="宋体"/>
          <w:color w:val="auto"/>
          <w:highlight w:val="none"/>
        </w:rPr>
      </w:pPr>
      <w:r>
        <w:rPr>
          <w:rFonts w:hint="eastAsia" w:ascii="宋体" w:hAnsi="宋体"/>
          <w:color w:val="auto"/>
          <w:highlight w:val="none"/>
        </w:rPr>
        <w:t>附件1：</w:t>
      </w:r>
      <w:r>
        <w:rPr>
          <w:rFonts w:hint="eastAsia" w:ascii="宋体" w:hAnsi="宋体"/>
          <w:color w:val="auto"/>
          <w:szCs w:val="21"/>
          <w:highlight w:val="none"/>
        </w:rPr>
        <w:t>磋商响应声明</w:t>
      </w:r>
    </w:p>
    <w:p w14:paraId="3C6CD2AD">
      <w:pPr>
        <w:spacing w:line="400" w:lineRule="exact"/>
        <w:rPr>
          <w:rFonts w:hint="eastAsia" w:ascii="宋体" w:hAnsi="宋体"/>
          <w:color w:val="auto"/>
          <w:highlight w:val="none"/>
        </w:rPr>
      </w:pPr>
      <w:r>
        <w:rPr>
          <w:rFonts w:hint="eastAsia" w:ascii="宋体" w:hAnsi="宋体"/>
          <w:color w:val="auto"/>
          <w:highlight w:val="none"/>
        </w:rPr>
        <w:t>附件2：报价一览表</w:t>
      </w:r>
    </w:p>
    <w:p w14:paraId="60E21693">
      <w:pPr>
        <w:spacing w:line="400" w:lineRule="exact"/>
        <w:rPr>
          <w:rFonts w:hint="eastAsia" w:ascii="宋体" w:hAnsi="宋体"/>
          <w:color w:val="auto"/>
          <w:highlight w:val="none"/>
        </w:rPr>
      </w:pPr>
      <w:r>
        <w:rPr>
          <w:rFonts w:hint="eastAsia" w:ascii="宋体" w:hAnsi="宋体"/>
          <w:color w:val="auto"/>
          <w:highlight w:val="none"/>
        </w:rPr>
        <w:t>附件3：资格证明文件</w:t>
      </w:r>
    </w:p>
    <w:p w14:paraId="323D0F29">
      <w:pPr>
        <w:spacing w:line="40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附件4：磋商保证金凭证</w:t>
      </w:r>
    </w:p>
    <w:p w14:paraId="3DA37068">
      <w:pPr>
        <w:spacing w:line="400" w:lineRule="exact"/>
        <w:rPr>
          <w:rFonts w:hint="eastAsia" w:ascii="宋体" w:hAnsi="宋体"/>
          <w:color w:val="auto"/>
          <w:highlight w:val="none"/>
        </w:rPr>
      </w:pPr>
      <w:r>
        <w:rPr>
          <w:rFonts w:hint="eastAsia" w:ascii="宋体" w:hAnsi="宋体"/>
          <w:color w:val="auto"/>
          <w:highlight w:val="none"/>
        </w:rPr>
        <w:t>附件</w:t>
      </w:r>
      <w:r>
        <w:rPr>
          <w:rFonts w:hint="eastAsia" w:ascii="宋体" w:hAnsi="宋体"/>
          <w:color w:val="auto"/>
          <w:highlight w:val="none"/>
          <w:lang w:val="en-US" w:eastAsia="zh-CN"/>
        </w:rPr>
        <w:t>5</w:t>
      </w:r>
      <w:r>
        <w:rPr>
          <w:rFonts w:hint="eastAsia" w:ascii="宋体" w:hAnsi="宋体"/>
          <w:color w:val="auto"/>
          <w:highlight w:val="none"/>
        </w:rPr>
        <w:t>：技术和商务偏离表</w:t>
      </w:r>
    </w:p>
    <w:p w14:paraId="455837D2">
      <w:pPr>
        <w:spacing w:line="400" w:lineRule="exact"/>
        <w:rPr>
          <w:rFonts w:hint="eastAsia" w:ascii="宋体" w:hAnsi="宋体"/>
          <w:color w:val="auto"/>
          <w:highlight w:val="none"/>
        </w:rPr>
      </w:pPr>
      <w:r>
        <w:rPr>
          <w:rFonts w:hint="eastAsia" w:ascii="宋体" w:hAnsi="宋体"/>
          <w:color w:val="auto"/>
          <w:highlight w:val="none"/>
        </w:rPr>
        <w:t>附件</w:t>
      </w:r>
      <w:r>
        <w:rPr>
          <w:rFonts w:hint="eastAsia" w:ascii="宋体" w:hAnsi="宋体"/>
          <w:color w:val="auto"/>
          <w:highlight w:val="none"/>
          <w:lang w:val="en-US" w:eastAsia="zh-CN"/>
        </w:rPr>
        <w:t>6</w:t>
      </w:r>
      <w:r>
        <w:rPr>
          <w:rFonts w:hint="eastAsia" w:ascii="宋体" w:hAnsi="宋体"/>
          <w:color w:val="auto"/>
          <w:highlight w:val="none"/>
        </w:rPr>
        <w:t>：相关技术、商务、服务响应承诺及资料</w:t>
      </w:r>
    </w:p>
    <w:p w14:paraId="62D2D7F3">
      <w:pPr>
        <w:spacing w:line="400" w:lineRule="exact"/>
        <w:rPr>
          <w:rFonts w:hint="eastAsia" w:ascii="宋体" w:hAnsi="宋体"/>
          <w:color w:val="auto"/>
          <w:highlight w:val="none"/>
        </w:rPr>
        <w:sectPr>
          <w:pgSz w:w="11906" w:h="16838"/>
          <w:pgMar w:top="1417" w:right="1417" w:bottom="1417" w:left="1417" w:header="851" w:footer="992" w:gutter="0"/>
          <w:cols w:space="720" w:num="1"/>
          <w:rtlGutter w:val="0"/>
          <w:docGrid w:type="lines" w:linePitch="312" w:charSpace="0"/>
        </w:sectPr>
      </w:pPr>
      <w:r>
        <w:rPr>
          <w:rFonts w:hint="eastAsia" w:ascii="宋体" w:hAnsi="宋体"/>
          <w:color w:val="auto"/>
          <w:highlight w:val="none"/>
        </w:rPr>
        <w:t>附件</w:t>
      </w:r>
      <w:r>
        <w:rPr>
          <w:rFonts w:hint="eastAsia" w:ascii="宋体" w:hAnsi="宋体"/>
          <w:color w:val="auto"/>
          <w:highlight w:val="none"/>
          <w:lang w:val="en-US" w:eastAsia="zh-CN"/>
        </w:rPr>
        <w:t>7</w:t>
      </w:r>
      <w:r>
        <w:rPr>
          <w:rFonts w:hint="eastAsia" w:ascii="宋体" w:hAnsi="宋体"/>
          <w:color w:val="auto"/>
          <w:highlight w:val="none"/>
        </w:rPr>
        <w:t>：要求作为响应文件组成部分的其他内容（若有）</w:t>
      </w:r>
    </w:p>
    <w:p w14:paraId="1CDEE746">
      <w:pPr>
        <w:pStyle w:val="9"/>
        <w:spacing w:beforeAutospacing="0" w:afterAutospacing="0" w:line="400" w:lineRule="exact"/>
        <w:jc w:val="center"/>
        <w:outlineLvl w:val="1"/>
        <w:rPr>
          <w:rFonts w:hint="eastAsia" w:ascii="宋体" w:hAnsi="宋体" w:cs="宋体"/>
          <w:b/>
          <w:bCs/>
          <w:color w:val="auto"/>
          <w:sz w:val="21"/>
          <w:szCs w:val="21"/>
          <w:highlight w:val="none"/>
        </w:rPr>
      </w:pPr>
      <w:r>
        <w:rPr>
          <w:rFonts w:hint="eastAsia" w:ascii="宋体" w:hAnsi="宋体" w:cs="宋体"/>
          <w:b/>
          <w:bCs/>
          <w:color w:val="auto"/>
          <w:sz w:val="21"/>
          <w:szCs w:val="21"/>
          <w:highlight w:val="none"/>
          <w:shd w:val="clear" w:color="auto" w:fill="FFFFFF"/>
        </w:rPr>
        <w:t>附件1</w:t>
      </w:r>
      <w:r>
        <w:rPr>
          <w:rFonts w:hint="eastAsia" w:ascii="宋体" w:hAnsi="宋体" w:cs="宋体"/>
          <w:b/>
          <w:bCs/>
          <w:color w:val="auto"/>
          <w:sz w:val="21"/>
          <w:szCs w:val="21"/>
          <w:highlight w:val="none"/>
          <w:shd w:val="clear" w:color="auto" w:fill="FFFFFF"/>
          <w:lang w:val="en-US" w:eastAsia="zh-CN"/>
        </w:rPr>
        <w:t xml:space="preserve">  </w:t>
      </w:r>
      <w:r>
        <w:rPr>
          <w:rStyle w:val="30"/>
          <w:rFonts w:hint="eastAsia" w:ascii="宋体" w:hAnsi="宋体" w:cs="宋体"/>
          <w:b/>
          <w:bCs/>
          <w:color w:val="auto"/>
          <w:sz w:val="21"/>
          <w:szCs w:val="21"/>
          <w:highlight w:val="none"/>
          <w:shd w:val="clear" w:color="auto" w:fill="FFFFFF"/>
        </w:rPr>
        <w:t>磋商响应声明</w:t>
      </w:r>
    </w:p>
    <w:p w14:paraId="3FC1BB3A">
      <w:pPr>
        <w:pStyle w:val="9"/>
        <w:spacing w:beforeAutospacing="0" w:afterAutospacing="0" w:line="400" w:lineRule="exact"/>
        <w:rPr>
          <w:rFonts w:hint="eastAsia" w:ascii="宋体" w:hAnsi="宋体" w:cs="宋体"/>
          <w:color w:val="auto"/>
          <w:sz w:val="21"/>
          <w:szCs w:val="21"/>
          <w:highlight w:val="none"/>
        </w:rPr>
      </w:pPr>
    </w:p>
    <w:p w14:paraId="2A42F315">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致：</w:t>
      </w:r>
      <w:r>
        <w:rPr>
          <w:rFonts w:hint="eastAsia" w:ascii="宋体" w:hAnsi="宋体" w:cs="宋体"/>
          <w:color w:val="auto"/>
          <w:sz w:val="21"/>
          <w:szCs w:val="21"/>
          <w:highlight w:val="none"/>
          <w:u w:val="single"/>
          <w:shd w:val="clear" w:color="auto" w:fill="FFFFFF"/>
        </w:rPr>
        <w:t>     （采购人或采购代理机构）   </w:t>
      </w:r>
    </w:p>
    <w:p w14:paraId="4FA4E4FD">
      <w:pPr>
        <w:pStyle w:val="9"/>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1.根据贵方为</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项目（项目编号：</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u w:val="single"/>
          <w:shd w:val="clear" w:color="auto" w:fill="FFFFFF"/>
          <w:lang w:val="en-US" w:eastAsia="zh-CN"/>
        </w:rPr>
        <w:t xml:space="preserve"> </w:t>
      </w:r>
      <w:r>
        <w:rPr>
          <w:rFonts w:hint="eastAsia" w:ascii="宋体" w:hAnsi="宋体" w:cs="宋体"/>
          <w:color w:val="auto"/>
          <w:sz w:val="21"/>
          <w:szCs w:val="21"/>
          <w:highlight w:val="none"/>
          <w:u w:val="single"/>
          <w:shd w:val="clear" w:color="auto" w:fill="FFFFFF"/>
        </w:rPr>
        <w:t xml:space="preserve">  </w:t>
      </w:r>
      <w:r>
        <w:rPr>
          <w:rFonts w:hint="eastAsia" w:ascii="宋体" w:hAnsi="宋体" w:cs="宋体"/>
          <w:color w:val="auto"/>
          <w:sz w:val="21"/>
          <w:szCs w:val="21"/>
          <w:highlight w:val="none"/>
          <w:shd w:val="clear" w:color="auto" w:fill="FFFFFF"/>
        </w:rPr>
        <w:t>）的采购公告（或采购邀请书），我方签字代表</w:t>
      </w:r>
      <w:r>
        <w:rPr>
          <w:rFonts w:hint="eastAsia" w:ascii="宋体" w:hAnsi="宋体" w:cs="宋体"/>
          <w:color w:val="auto"/>
          <w:sz w:val="21"/>
          <w:szCs w:val="21"/>
          <w:highlight w:val="none"/>
          <w:u w:val="single"/>
          <w:shd w:val="clear" w:color="auto" w:fill="FFFFFF"/>
        </w:rPr>
        <w:t>       （全名、职务）   </w:t>
      </w:r>
      <w:r>
        <w:rPr>
          <w:rFonts w:hint="eastAsia" w:ascii="宋体" w:hAnsi="宋体" w:cs="宋体"/>
          <w:color w:val="auto"/>
          <w:sz w:val="21"/>
          <w:szCs w:val="21"/>
          <w:highlight w:val="none"/>
          <w:shd w:val="clear" w:color="auto" w:fill="FFFFFF"/>
        </w:rPr>
        <w:t>经正式授权并代表的供应商</w:t>
      </w:r>
      <w:r>
        <w:rPr>
          <w:rFonts w:hint="eastAsia" w:ascii="宋体" w:hAnsi="宋体" w:cs="宋体"/>
          <w:color w:val="auto"/>
          <w:sz w:val="21"/>
          <w:szCs w:val="21"/>
          <w:highlight w:val="none"/>
          <w:u w:val="single"/>
          <w:shd w:val="clear" w:color="auto" w:fill="FFFFFF"/>
        </w:rPr>
        <w:t>          （供应商名称、地址）  </w:t>
      </w:r>
      <w:r>
        <w:rPr>
          <w:rFonts w:hint="eastAsia" w:ascii="宋体" w:hAnsi="宋体" w:cs="宋体"/>
          <w:color w:val="auto"/>
          <w:sz w:val="21"/>
          <w:szCs w:val="21"/>
          <w:highlight w:val="none"/>
          <w:shd w:val="clear" w:color="auto" w:fill="FFFFFF"/>
        </w:rPr>
        <w:t>提交包含下述内容的首次响应文件文本正本</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套，副本</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套及电子文档</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套。</w:t>
      </w:r>
    </w:p>
    <w:p w14:paraId="4F93A161">
      <w:pPr>
        <w:pStyle w:val="9"/>
        <w:spacing w:beforeAutospacing="0" w:afterAutospacing="0" w:line="40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（1）磋商响应声明</w:t>
      </w:r>
    </w:p>
    <w:p w14:paraId="3843C4DD">
      <w:pPr>
        <w:pStyle w:val="9"/>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（2）报价一览表（含详细报价书）</w:t>
      </w:r>
    </w:p>
    <w:p w14:paraId="300B4B84">
      <w:pPr>
        <w:pStyle w:val="9"/>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（3）资格证明文件</w:t>
      </w:r>
    </w:p>
    <w:p w14:paraId="3B9CCC44">
      <w:pPr>
        <w:pStyle w:val="9"/>
        <w:spacing w:beforeAutospacing="0" w:afterAutospacing="0" w:line="400" w:lineRule="exact"/>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磋商保证金凭证</w:t>
      </w:r>
    </w:p>
    <w:p w14:paraId="682FD687">
      <w:pPr>
        <w:pStyle w:val="9"/>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）技术和商务偏离表</w:t>
      </w:r>
    </w:p>
    <w:p w14:paraId="2A2E394A">
      <w:pPr>
        <w:pStyle w:val="9"/>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）相关技术、商务、服务响应承诺及资料</w:t>
      </w:r>
    </w:p>
    <w:p w14:paraId="1E8CB607">
      <w:pPr>
        <w:pStyle w:val="9"/>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）按照磋商文件规定，要求作为响应文件组成部分的其他内容（若有）</w:t>
      </w:r>
    </w:p>
    <w:p w14:paraId="2B7D0497">
      <w:pPr>
        <w:pStyle w:val="9"/>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2.据此函，我方宣布响应承诺如下：</w:t>
      </w:r>
    </w:p>
    <w:p w14:paraId="343A3155">
      <w:pPr>
        <w:pStyle w:val="9"/>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我方将严格遵守规定，不将应当保密的内容泄密给第三方或另作他用，如有违反，采购人可依法追究我方的法律责任。</w:t>
      </w:r>
    </w:p>
    <w:p w14:paraId="73A103F5">
      <w:pPr>
        <w:pStyle w:val="9"/>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并在规定的期限内与采购人签订合同。</w:t>
      </w:r>
    </w:p>
    <w:p w14:paraId="24E30208">
      <w:pPr>
        <w:pStyle w:val="9"/>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2.3我方承诺：递交的所有响应文件（包括首次响应文件、补充澄清、最后报价等响应文件）在竞争性磋商须知前附表第3项规定的响应文件有效期内始终保持有效，我方将受此约束。我方对响应文件中的所有承诺、声明、数据和资料的真实性、准确性、合法性、有效性负责；我方响应文件中有关复印件或复印件资料均与原件一致。如有违反，我方将承担法律责任和后果。</w:t>
      </w:r>
    </w:p>
    <w:p w14:paraId="6FEBA244">
      <w:pPr>
        <w:pStyle w:val="9"/>
        <w:spacing w:beforeAutospacing="0" w:afterAutospacing="0" w:line="400" w:lineRule="exact"/>
        <w:ind w:firstLine="420" w:firstLineChars="200"/>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6E21C8AA">
      <w:pPr>
        <w:pStyle w:val="9"/>
        <w:spacing w:beforeAutospacing="0" w:afterAutospacing="0" w:line="400" w:lineRule="exact"/>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2.5我方愿意向贵方提供任何与本项目磋商采购有关的数据或资料。若贵方需要，我方愿意提供我方作出的一切承诺的证明材料。</w:t>
      </w:r>
    </w:p>
    <w:p w14:paraId="4705F816">
      <w:pPr>
        <w:pStyle w:val="9"/>
        <w:spacing w:beforeAutospacing="0" w:afterAutospacing="0" w:line="400" w:lineRule="exact"/>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7D00CE4B">
      <w:pPr>
        <w:pStyle w:val="9"/>
        <w:spacing w:beforeAutospacing="0" w:afterAutospacing="0" w:line="400" w:lineRule="exact"/>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2.7我方承诺遵守《中华人民共和国劳动合同法》有关规定和《中华人民共和国妇女权益保障法 》中关于“劳动和社会保障权益”的有关要求。</w:t>
      </w:r>
    </w:p>
    <w:p w14:paraId="3D02186D">
      <w:pPr>
        <w:pStyle w:val="9"/>
        <w:spacing w:beforeAutospacing="0" w:afterAutospacing="0" w:line="400" w:lineRule="exact"/>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2.8我方承诺响应文件所提供的全部资料真实可靠，并接受磋商小组、采购人、采购代理机构、监管部门进一步审查其中任何资料真实性的要求。 </w:t>
      </w:r>
    </w:p>
    <w:p w14:paraId="7B302274">
      <w:pPr>
        <w:pStyle w:val="9"/>
        <w:spacing w:beforeAutospacing="0" w:afterAutospacing="0" w:line="400" w:lineRule="exact"/>
        <w:rPr>
          <w:rFonts w:hint="eastAsia" w:ascii="宋体" w:hAnsi="宋体" w:cs="宋体"/>
          <w:color w:val="auto"/>
          <w:sz w:val="21"/>
          <w:szCs w:val="21"/>
          <w:highlight w:val="none"/>
        </w:rPr>
      </w:pPr>
    </w:p>
    <w:p w14:paraId="6FD97735">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通信地址：</w:t>
      </w:r>
      <w:r>
        <w:rPr>
          <w:rFonts w:hint="eastAsia" w:ascii="宋体" w:hAnsi="宋体" w:cs="宋体"/>
          <w:color w:val="auto"/>
          <w:sz w:val="21"/>
          <w:szCs w:val="21"/>
          <w:highlight w:val="none"/>
          <w:u w:val="single"/>
          <w:shd w:val="clear" w:color="auto" w:fill="FFFFFF"/>
        </w:rPr>
        <w:t>                                          .</w:t>
      </w:r>
    </w:p>
    <w:p w14:paraId="65D6D9AA">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邮编：</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   传真号：</w:t>
      </w:r>
      <w:r>
        <w:rPr>
          <w:rFonts w:hint="eastAsia" w:ascii="宋体" w:hAnsi="宋体" w:cs="宋体"/>
          <w:color w:val="auto"/>
          <w:sz w:val="21"/>
          <w:szCs w:val="21"/>
          <w:highlight w:val="none"/>
          <w:u w:val="single"/>
          <w:shd w:val="clear" w:color="auto" w:fill="FFFFFF"/>
        </w:rPr>
        <w:t>               .</w:t>
      </w:r>
    </w:p>
    <w:p w14:paraId="2018980E">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联系电话（固定电话和移动电话）：</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w:t>
      </w:r>
    </w:p>
    <w:p w14:paraId="5B2B8BBE">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49DFFD3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供应商代表电子信箱：</w:t>
      </w:r>
      <w:r>
        <w:rPr>
          <w:rFonts w:hint="eastAsia" w:ascii="宋体" w:hAnsi="宋体" w:cs="宋体"/>
          <w:color w:val="auto"/>
          <w:sz w:val="21"/>
          <w:szCs w:val="21"/>
          <w:highlight w:val="none"/>
          <w:u w:val="single"/>
          <w:shd w:val="clear" w:color="auto" w:fill="FFFFFF"/>
        </w:rPr>
        <w:t>                                   .</w:t>
      </w:r>
    </w:p>
    <w:p w14:paraId="09F81751">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w:t>
      </w:r>
      <w:r>
        <w:rPr>
          <w:rFonts w:hint="eastAsia" w:ascii="宋体" w:hAnsi="宋体" w:cs="宋体"/>
          <w:color w:val="auto"/>
          <w:sz w:val="21"/>
          <w:szCs w:val="21"/>
          <w:highlight w:val="none"/>
          <w:u w:val="single"/>
          <w:shd w:val="clear" w:color="auto" w:fill="FFFFFF"/>
        </w:rPr>
        <w:t>         （全称并加盖公章）              .</w:t>
      </w:r>
    </w:p>
    <w:p w14:paraId="772915CC">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64D2B6AD">
      <w:pPr>
        <w:pStyle w:val="9"/>
        <w:spacing w:beforeAutospacing="0" w:afterAutospacing="0" w:line="400" w:lineRule="exact"/>
        <w:rPr>
          <w:rFonts w:hint="eastAsia" w:ascii="宋体" w:hAnsi="宋体" w:cs="宋体"/>
          <w:color w:val="auto"/>
          <w:sz w:val="21"/>
          <w:szCs w:val="21"/>
          <w:highlight w:val="none"/>
          <w:shd w:val="clear" w:color="auto" w:fill="FFFFFF"/>
        </w:rPr>
        <w:sectPr>
          <w:footerReference r:id="rId4" w:type="default"/>
          <w:pgSz w:w="11906" w:h="16838"/>
          <w:pgMar w:top="1417" w:right="1417" w:bottom="1417" w:left="1417" w:header="851" w:footer="992" w:gutter="0"/>
          <w:cols w:space="720" w:num="1"/>
          <w:rtlGutter w:val="0"/>
          <w:docGrid w:type="lines" w:linePitch="312" w:charSpace="0"/>
        </w:sectPr>
      </w:pPr>
    </w:p>
    <w:p w14:paraId="797E0650">
      <w:pPr>
        <w:pStyle w:val="9"/>
        <w:spacing w:beforeAutospacing="0" w:afterAutospacing="0" w:line="400" w:lineRule="exact"/>
        <w:jc w:val="center"/>
        <w:outlineLvl w:val="1"/>
        <w:rPr>
          <w:rFonts w:hint="eastAsia" w:ascii="宋体" w:hAnsi="宋体" w:cs="宋体"/>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附件2</w:t>
      </w:r>
      <w:r>
        <w:rPr>
          <w:rFonts w:hint="eastAsia" w:ascii="宋体" w:hAnsi="宋体" w:cs="宋体"/>
          <w:b/>
          <w:bCs/>
          <w:color w:val="auto"/>
          <w:sz w:val="21"/>
          <w:szCs w:val="21"/>
          <w:highlight w:val="none"/>
          <w:shd w:val="clear" w:color="auto" w:fill="FFFFFF"/>
          <w:lang w:val="en-US" w:eastAsia="zh-CN"/>
        </w:rPr>
        <w:t xml:space="preserve">  </w:t>
      </w:r>
      <w:r>
        <w:rPr>
          <w:rFonts w:hint="eastAsia" w:ascii="宋体" w:hAnsi="宋体" w:cs="宋体"/>
          <w:b/>
          <w:bCs/>
          <w:color w:val="auto"/>
          <w:sz w:val="21"/>
          <w:szCs w:val="21"/>
          <w:highlight w:val="none"/>
          <w:shd w:val="clear" w:color="auto" w:fill="FFFFFF"/>
        </w:rPr>
        <w:t>报价一览表</w:t>
      </w:r>
    </w:p>
    <w:p w14:paraId="02F7D6AA">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636301E1">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（全称加盖单位公章）</w:t>
      </w:r>
      <w:r>
        <w:rPr>
          <w:rFonts w:hint="eastAsia" w:ascii="宋体" w:hAnsi="宋体" w:cs="宋体"/>
          <w:color w:val="auto"/>
          <w:sz w:val="21"/>
          <w:szCs w:val="21"/>
          <w:highlight w:val="none"/>
          <w:shd w:val="clear" w:color="auto" w:fill="FFFFFF"/>
        </w:rPr>
        <w:t>项目编号：</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 货币单位：元人民币</w:t>
      </w:r>
    </w:p>
    <w:tbl>
      <w:tblPr>
        <w:tblStyle w:val="27"/>
        <w:tblW w:w="0" w:type="auto"/>
        <w:jc w:val="center"/>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Layout w:type="fixed"/>
        <w:tblCellMar>
          <w:top w:w="15" w:type="dxa"/>
          <w:left w:w="15" w:type="dxa"/>
          <w:bottom w:w="15" w:type="dxa"/>
          <w:right w:w="15" w:type="dxa"/>
        </w:tblCellMar>
      </w:tblPr>
      <w:tblGrid>
        <w:gridCol w:w="1412"/>
        <w:gridCol w:w="1773"/>
        <w:gridCol w:w="3016"/>
        <w:gridCol w:w="1799"/>
        <w:gridCol w:w="1350"/>
      </w:tblGrid>
      <w:tr w14:paraId="4BA6B8CF">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610" w:hRule="atLeast"/>
          <w:jc w:val="center"/>
        </w:trPr>
        <w:tc>
          <w:tcPr>
            <w:tcW w:w="141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0C943DA7">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合同包</w:t>
            </w:r>
          </w:p>
        </w:tc>
        <w:tc>
          <w:tcPr>
            <w:tcW w:w="1773" w:type="dxa"/>
            <w:tcBorders>
              <w:top w:val="single" w:color="auto" w:sz="4" w:space="0"/>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18959A08">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首次报价</w:t>
            </w:r>
          </w:p>
        </w:tc>
        <w:tc>
          <w:tcPr>
            <w:tcW w:w="3016" w:type="dxa"/>
            <w:tcBorders>
              <w:top w:val="single" w:color="auto" w:sz="4" w:space="0"/>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34C9046F">
            <w:pPr>
              <w:pStyle w:val="9"/>
              <w:spacing w:beforeAutospacing="0" w:afterAutospacing="0" w:line="400" w:lineRule="exac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服务期限</w:t>
            </w:r>
          </w:p>
        </w:tc>
        <w:tc>
          <w:tcPr>
            <w:tcW w:w="179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4B7EA503">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磋商保证金</w:t>
            </w:r>
          </w:p>
        </w:tc>
        <w:tc>
          <w:tcPr>
            <w:tcW w:w="1350" w:type="dxa"/>
            <w:tcBorders>
              <w:top w:val="single" w:color="auto" w:sz="4" w:space="0"/>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427341C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备注</w:t>
            </w:r>
          </w:p>
        </w:tc>
      </w:tr>
      <w:tr w14:paraId="329A727D">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610" w:hRule="atLeast"/>
          <w:jc w:val="center"/>
        </w:trPr>
        <w:tc>
          <w:tcPr>
            <w:tcW w:w="1412" w:type="dxa"/>
            <w:tcBorders>
              <w:top w:val="nil"/>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7DE7935C">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w:t>
            </w:r>
          </w:p>
        </w:tc>
        <w:tc>
          <w:tcPr>
            <w:tcW w:w="1773"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5703A112">
            <w:pPr>
              <w:spacing w:line="400" w:lineRule="exact"/>
              <w:jc w:val="left"/>
              <w:rPr>
                <w:rFonts w:hint="eastAsia" w:ascii="宋体" w:hAnsi="宋体"/>
                <w:color w:val="auto"/>
                <w:szCs w:val="21"/>
                <w:highlight w:val="none"/>
              </w:rPr>
            </w:pPr>
          </w:p>
        </w:tc>
        <w:tc>
          <w:tcPr>
            <w:tcW w:w="3016"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6A016B44">
            <w:pPr>
              <w:spacing w:line="400" w:lineRule="exact"/>
              <w:jc w:val="left"/>
              <w:rPr>
                <w:rFonts w:hint="eastAsia" w:ascii="宋体" w:hAnsi="宋体"/>
                <w:color w:val="auto"/>
                <w:szCs w:val="21"/>
                <w:highlight w:val="none"/>
              </w:rPr>
            </w:pPr>
          </w:p>
        </w:tc>
        <w:tc>
          <w:tcPr>
            <w:tcW w:w="1799" w:type="dxa"/>
            <w:tcBorders>
              <w:top w:val="nil"/>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03C68FEA">
            <w:pPr>
              <w:spacing w:line="400" w:lineRule="exact"/>
              <w:jc w:val="left"/>
              <w:rPr>
                <w:rFonts w:hint="eastAsia" w:ascii="宋体" w:hAnsi="宋体"/>
                <w:color w:val="auto"/>
                <w:szCs w:val="21"/>
                <w:highlight w:val="none"/>
              </w:rPr>
            </w:pPr>
          </w:p>
        </w:tc>
        <w:tc>
          <w:tcPr>
            <w:tcW w:w="1350"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51426FD0">
            <w:pPr>
              <w:spacing w:line="400" w:lineRule="exact"/>
              <w:jc w:val="lef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下浮率</w:t>
            </w:r>
          </w:p>
        </w:tc>
      </w:tr>
      <w:tr w14:paraId="229EFEFD">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610" w:hRule="atLeast"/>
          <w:jc w:val="center"/>
        </w:trPr>
        <w:tc>
          <w:tcPr>
            <w:tcW w:w="1412" w:type="dxa"/>
            <w:tcBorders>
              <w:top w:val="nil"/>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1F0EE859">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w:t>
            </w:r>
          </w:p>
        </w:tc>
        <w:tc>
          <w:tcPr>
            <w:tcW w:w="1773"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7D35CDBD">
            <w:pPr>
              <w:spacing w:line="400" w:lineRule="exact"/>
              <w:jc w:val="left"/>
              <w:rPr>
                <w:rFonts w:hint="eastAsia" w:ascii="宋体" w:hAnsi="宋体"/>
                <w:color w:val="auto"/>
                <w:szCs w:val="21"/>
                <w:highlight w:val="none"/>
              </w:rPr>
            </w:pPr>
          </w:p>
        </w:tc>
        <w:tc>
          <w:tcPr>
            <w:tcW w:w="3016"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20C8FCBC">
            <w:pPr>
              <w:spacing w:line="400" w:lineRule="exact"/>
              <w:jc w:val="left"/>
              <w:rPr>
                <w:rFonts w:hint="eastAsia" w:ascii="宋体" w:hAnsi="宋体"/>
                <w:color w:val="auto"/>
                <w:szCs w:val="21"/>
                <w:highlight w:val="none"/>
              </w:rPr>
            </w:pPr>
          </w:p>
        </w:tc>
        <w:tc>
          <w:tcPr>
            <w:tcW w:w="1799" w:type="dxa"/>
            <w:tcBorders>
              <w:top w:val="nil"/>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59F41730">
            <w:pPr>
              <w:spacing w:line="400" w:lineRule="exact"/>
              <w:jc w:val="left"/>
              <w:rPr>
                <w:rFonts w:hint="eastAsia" w:ascii="宋体" w:hAnsi="宋体"/>
                <w:color w:val="auto"/>
                <w:szCs w:val="21"/>
                <w:highlight w:val="none"/>
              </w:rPr>
            </w:pPr>
          </w:p>
        </w:tc>
        <w:tc>
          <w:tcPr>
            <w:tcW w:w="1350"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1A1D770F">
            <w:pPr>
              <w:spacing w:line="400" w:lineRule="exact"/>
              <w:jc w:val="left"/>
              <w:rPr>
                <w:rFonts w:hint="eastAsia" w:ascii="宋体" w:hAnsi="宋体"/>
                <w:color w:val="auto"/>
                <w:szCs w:val="21"/>
                <w:highlight w:val="none"/>
              </w:rPr>
            </w:pPr>
          </w:p>
        </w:tc>
      </w:tr>
      <w:tr w14:paraId="1DA03166">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610" w:hRule="atLeast"/>
          <w:jc w:val="center"/>
        </w:trPr>
        <w:tc>
          <w:tcPr>
            <w:tcW w:w="1412" w:type="dxa"/>
            <w:tcBorders>
              <w:top w:val="nil"/>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19BE0048">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w:t>
            </w:r>
          </w:p>
        </w:tc>
        <w:tc>
          <w:tcPr>
            <w:tcW w:w="1773"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27C91B5F">
            <w:pPr>
              <w:spacing w:line="400" w:lineRule="exact"/>
              <w:jc w:val="left"/>
              <w:rPr>
                <w:rFonts w:hint="eastAsia" w:ascii="宋体" w:hAnsi="宋体"/>
                <w:color w:val="auto"/>
                <w:szCs w:val="21"/>
                <w:highlight w:val="none"/>
              </w:rPr>
            </w:pPr>
          </w:p>
        </w:tc>
        <w:tc>
          <w:tcPr>
            <w:tcW w:w="3016"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580DAB95">
            <w:pPr>
              <w:spacing w:line="400" w:lineRule="exact"/>
              <w:jc w:val="left"/>
              <w:rPr>
                <w:rFonts w:hint="eastAsia" w:ascii="宋体" w:hAnsi="宋体"/>
                <w:color w:val="auto"/>
                <w:szCs w:val="21"/>
                <w:highlight w:val="none"/>
              </w:rPr>
            </w:pPr>
          </w:p>
        </w:tc>
        <w:tc>
          <w:tcPr>
            <w:tcW w:w="1799" w:type="dxa"/>
            <w:tcBorders>
              <w:top w:val="nil"/>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11C24072">
            <w:pPr>
              <w:spacing w:line="400" w:lineRule="exact"/>
              <w:jc w:val="left"/>
              <w:rPr>
                <w:rFonts w:hint="eastAsia" w:ascii="宋体" w:hAnsi="宋体"/>
                <w:color w:val="auto"/>
                <w:szCs w:val="21"/>
                <w:highlight w:val="none"/>
              </w:rPr>
            </w:pPr>
          </w:p>
        </w:tc>
        <w:tc>
          <w:tcPr>
            <w:tcW w:w="1350"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1232B570">
            <w:pPr>
              <w:spacing w:line="400" w:lineRule="exact"/>
              <w:jc w:val="left"/>
              <w:rPr>
                <w:rFonts w:hint="eastAsia" w:ascii="宋体" w:hAnsi="宋体"/>
                <w:color w:val="auto"/>
                <w:szCs w:val="21"/>
                <w:highlight w:val="none"/>
              </w:rPr>
            </w:pPr>
          </w:p>
        </w:tc>
      </w:tr>
      <w:tr w14:paraId="0EEE7B66">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610" w:hRule="atLeast"/>
          <w:jc w:val="center"/>
        </w:trPr>
        <w:tc>
          <w:tcPr>
            <w:tcW w:w="1412" w:type="dxa"/>
            <w:tcBorders>
              <w:top w:val="nil"/>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616DC833">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w:t>
            </w:r>
          </w:p>
        </w:tc>
        <w:tc>
          <w:tcPr>
            <w:tcW w:w="1773"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522563B5">
            <w:pPr>
              <w:spacing w:line="400" w:lineRule="exact"/>
              <w:jc w:val="left"/>
              <w:rPr>
                <w:rFonts w:hint="eastAsia" w:ascii="宋体" w:hAnsi="宋体"/>
                <w:color w:val="auto"/>
                <w:szCs w:val="21"/>
                <w:highlight w:val="none"/>
              </w:rPr>
            </w:pPr>
          </w:p>
        </w:tc>
        <w:tc>
          <w:tcPr>
            <w:tcW w:w="3016"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4A1051AC">
            <w:pPr>
              <w:spacing w:line="400" w:lineRule="exact"/>
              <w:jc w:val="left"/>
              <w:rPr>
                <w:rFonts w:hint="eastAsia" w:ascii="宋体" w:hAnsi="宋体"/>
                <w:color w:val="auto"/>
                <w:szCs w:val="21"/>
                <w:highlight w:val="none"/>
              </w:rPr>
            </w:pPr>
          </w:p>
        </w:tc>
        <w:tc>
          <w:tcPr>
            <w:tcW w:w="1799" w:type="dxa"/>
            <w:tcBorders>
              <w:top w:val="nil"/>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60FCD30F">
            <w:pPr>
              <w:spacing w:line="400" w:lineRule="exact"/>
              <w:jc w:val="left"/>
              <w:rPr>
                <w:rFonts w:hint="eastAsia" w:ascii="宋体" w:hAnsi="宋体"/>
                <w:color w:val="auto"/>
                <w:szCs w:val="21"/>
                <w:highlight w:val="none"/>
              </w:rPr>
            </w:pPr>
          </w:p>
        </w:tc>
        <w:tc>
          <w:tcPr>
            <w:tcW w:w="1350"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2A038CA0">
            <w:pPr>
              <w:spacing w:line="400" w:lineRule="exact"/>
              <w:jc w:val="left"/>
              <w:rPr>
                <w:rFonts w:hint="eastAsia" w:ascii="宋体" w:hAnsi="宋体"/>
                <w:color w:val="auto"/>
                <w:szCs w:val="21"/>
                <w:highlight w:val="none"/>
              </w:rPr>
            </w:pPr>
          </w:p>
        </w:tc>
      </w:tr>
      <w:tr w14:paraId="1B83D094">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610" w:hRule="atLeast"/>
          <w:jc w:val="center"/>
        </w:trPr>
        <w:tc>
          <w:tcPr>
            <w:tcW w:w="1412" w:type="dxa"/>
            <w:tcBorders>
              <w:top w:val="nil"/>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0CD9005C">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w:t>
            </w:r>
          </w:p>
        </w:tc>
        <w:tc>
          <w:tcPr>
            <w:tcW w:w="1773"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6FB6FC61">
            <w:pPr>
              <w:spacing w:line="400" w:lineRule="exact"/>
              <w:jc w:val="left"/>
              <w:rPr>
                <w:rFonts w:hint="eastAsia" w:ascii="宋体" w:hAnsi="宋体"/>
                <w:color w:val="auto"/>
                <w:szCs w:val="21"/>
                <w:highlight w:val="none"/>
              </w:rPr>
            </w:pPr>
          </w:p>
        </w:tc>
        <w:tc>
          <w:tcPr>
            <w:tcW w:w="3016"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3BB62003">
            <w:pPr>
              <w:spacing w:line="400" w:lineRule="exact"/>
              <w:jc w:val="left"/>
              <w:rPr>
                <w:rFonts w:hint="eastAsia" w:ascii="宋体" w:hAnsi="宋体"/>
                <w:color w:val="auto"/>
                <w:szCs w:val="21"/>
                <w:highlight w:val="none"/>
              </w:rPr>
            </w:pPr>
          </w:p>
        </w:tc>
        <w:tc>
          <w:tcPr>
            <w:tcW w:w="1799" w:type="dxa"/>
            <w:tcBorders>
              <w:top w:val="nil"/>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1A7590C0">
            <w:pPr>
              <w:spacing w:line="400" w:lineRule="exact"/>
              <w:jc w:val="left"/>
              <w:rPr>
                <w:rFonts w:hint="eastAsia" w:ascii="宋体" w:hAnsi="宋体"/>
                <w:color w:val="auto"/>
                <w:szCs w:val="21"/>
                <w:highlight w:val="none"/>
              </w:rPr>
            </w:pPr>
          </w:p>
        </w:tc>
        <w:tc>
          <w:tcPr>
            <w:tcW w:w="1350" w:type="dxa"/>
            <w:tcBorders>
              <w:top w:val="nil"/>
              <w:left w:val="nil"/>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39DB4255">
            <w:pPr>
              <w:spacing w:line="400" w:lineRule="exact"/>
              <w:jc w:val="left"/>
              <w:rPr>
                <w:rFonts w:hint="eastAsia" w:ascii="宋体" w:hAnsi="宋体"/>
                <w:color w:val="auto"/>
                <w:szCs w:val="21"/>
                <w:highlight w:val="none"/>
              </w:rPr>
            </w:pPr>
          </w:p>
        </w:tc>
      </w:tr>
    </w:tbl>
    <w:p w14:paraId="7FB3D26E">
      <w:pPr>
        <w:pStyle w:val="9"/>
        <w:spacing w:beforeAutospacing="0" w:afterAutospacing="0" w:line="400" w:lineRule="exact"/>
        <w:rPr>
          <w:rFonts w:hint="eastAsia" w:ascii="宋体" w:hAnsi="宋体" w:cs="宋体"/>
          <w:color w:val="auto"/>
          <w:sz w:val="21"/>
          <w:szCs w:val="21"/>
          <w:highlight w:val="none"/>
        </w:rPr>
      </w:pPr>
    </w:p>
    <w:p w14:paraId="36C1FE47">
      <w:pPr>
        <w:pStyle w:val="9"/>
        <w:spacing w:beforeAutospacing="0" w:afterAutospacing="0" w:line="400" w:lineRule="exact"/>
        <w:rPr>
          <w:rFonts w:hint="eastAsia" w:ascii="宋体" w:hAnsi="宋体" w:cs="宋体"/>
          <w:color w:val="auto"/>
          <w:sz w:val="21"/>
          <w:szCs w:val="21"/>
          <w:highlight w:val="none"/>
          <w:shd w:val="clear" w:color="auto" w:fill="FFFFFF"/>
        </w:rPr>
      </w:pPr>
    </w:p>
    <w:p w14:paraId="7C763E15">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供应商代表：</w:t>
      </w:r>
      <w:r>
        <w:rPr>
          <w:rFonts w:hint="eastAsia" w:ascii="宋体" w:hAnsi="宋体" w:cs="宋体"/>
          <w:color w:val="auto"/>
          <w:sz w:val="21"/>
          <w:szCs w:val="21"/>
          <w:highlight w:val="none"/>
          <w:u w:val="single"/>
          <w:shd w:val="clear" w:color="auto" w:fill="FFFFFF"/>
        </w:rPr>
        <w:t>      （签字）</w:t>
      </w:r>
    </w:p>
    <w:p w14:paraId="24436254">
      <w:pPr>
        <w:pStyle w:val="9"/>
        <w:spacing w:beforeAutospacing="0" w:afterAutospacing="0" w:line="250" w:lineRule="atLeast"/>
        <w:rPr>
          <w:rFonts w:hint="eastAsia" w:ascii="宋体" w:hAnsi="宋体" w:cs="宋体"/>
          <w:color w:val="auto"/>
          <w:sz w:val="22"/>
          <w:szCs w:val="22"/>
          <w:highlight w:val="none"/>
          <w:shd w:val="clear" w:color="auto" w:fill="FFFFFF"/>
        </w:rPr>
        <w:sectPr>
          <w:pgSz w:w="11906" w:h="16838"/>
          <w:pgMar w:top="1417" w:right="1417" w:bottom="1417" w:left="1417" w:header="851" w:footer="992" w:gutter="0"/>
          <w:cols w:space="720" w:num="1"/>
          <w:rtlGutter w:val="0"/>
          <w:docGrid w:type="lines" w:linePitch="312" w:charSpace="0"/>
        </w:sectPr>
      </w:pPr>
      <w:r>
        <w:rPr>
          <w:rFonts w:hint="eastAsia" w:ascii="宋体" w:hAnsi="宋体" w:cs="宋体"/>
          <w:color w:val="auto"/>
          <w:sz w:val="22"/>
          <w:szCs w:val="22"/>
          <w:highlight w:val="none"/>
          <w:shd w:val="clear" w:color="auto" w:fill="FFFFFF"/>
        </w:rPr>
        <w:t> </w:t>
      </w:r>
    </w:p>
    <w:p w14:paraId="3637DC7C">
      <w:pPr>
        <w:pStyle w:val="9"/>
        <w:spacing w:beforeAutospacing="0" w:afterAutospacing="0" w:line="400" w:lineRule="exact"/>
        <w:jc w:val="center"/>
        <w:outlineLvl w:val="2"/>
        <w:rPr>
          <w:rFonts w:hint="eastAsia" w:ascii="宋体" w:hAnsi="宋体" w:cs="宋体"/>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附件2-1</w:t>
      </w:r>
      <w:r>
        <w:rPr>
          <w:rFonts w:hint="eastAsia" w:ascii="宋体" w:hAnsi="宋体" w:cs="宋体"/>
          <w:b/>
          <w:bCs/>
          <w:color w:val="auto"/>
          <w:sz w:val="21"/>
          <w:szCs w:val="21"/>
          <w:highlight w:val="none"/>
          <w:shd w:val="clear" w:color="auto" w:fill="FFFFFF"/>
          <w:lang w:val="en-US" w:eastAsia="zh-CN"/>
        </w:rPr>
        <w:t xml:space="preserve">  </w:t>
      </w:r>
      <w:r>
        <w:rPr>
          <w:rFonts w:hint="eastAsia" w:ascii="宋体" w:hAnsi="宋体" w:cs="宋体"/>
          <w:b/>
          <w:bCs/>
          <w:color w:val="auto"/>
          <w:sz w:val="21"/>
          <w:szCs w:val="21"/>
          <w:highlight w:val="none"/>
          <w:shd w:val="clear" w:color="auto" w:fill="FFFFFF"/>
        </w:rPr>
        <w:t>详细报价书</w:t>
      </w:r>
    </w:p>
    <w:p w14:paraId="7F41BDF4">
      <w:pPr>
        <w:pStyle w:val="9"/>
        <w:spacing w:beforeAutospacing="0" w:afterAutospacing="0" w:line="400" w:lineRule="exact"/>
        <w:rPr>
          <w:rStyle w:val="30"/>
          <w:rFonts w:hint="eastAsia" w:ascii="宋体" w:hAnsi="宋体" w:cs="宋体"/>
          <w:color w:val="auto"/>
          <w:sz w:val="21"/>
          <w:szCs w:val="21"/>
          <w:highlight w:val="none"/>
          <w:shd w:val="clear" w:color="auto" w:fill="FFFFFF"/>
        </w:rPr>
      </w:pPr>
      <w:r>
        <w:rPr>
          <w:rStyle w:val="30"/>
          <w:rFonts w:hint="eastAsia" w:ascii="宋体" w:hAnsi="宋体" w:cs="宋体"/>
          <w:color w:val="auto"/>
          <w:sz w:val="21"/>
          <w:szCs w:val="21"/>
          <w:highlight w:val="none"/>
          <w:shd w:val="clear" w:color="auto" w:fill="FFFFFF"/>
        </w:rPr>
        <w:t> </w:t>
      </w:r>
    </w:p>
    <w:p w14:paraId="7B810A9C">
      <w:pPr>
        <w:pStyle w:val="41"/>
        <w:rPr>
          <w:rFonts w:ascii="宋体" w:hAnsi="宋体" w:cs="宋体"/>
          <w:color w:val="auto"/>
          <w:sz w:val="21"/>
          <w:szCs w:val="21"/>
          <w:highlight w:val="none"/>
        </w:rPr>
      </w:pPr>
      <w:r>
        <w:rPr>
          <w:rFonts w:ascii="宋体" w:hAnsi="宋体" w:cs="宋体"/>
          <w:b/>
          <w:color w:val="auto"/>
          <w:sz w:val="21"/>
          <w:szCs w:val="21"/>
          <w:highlight w:val="none"/>
        </w:rPr>
        <w:t>说明：</w:t>
      </w:r>
    </w:p>
    <w:p w14:paraId="300E685B">
      <w:pPr>
        <w:pStyle w:val="41"/>
        <w:ind w:firstLine="480"/>
        <w:rPr>
          <w:rFonts w:ascii="宋体" w:hAnsi="宋体" w:cs="宋体"/>
          <w:color w:val="auto"/>
          <w:sz w:val="21"/>
          <w:szCs w:val="21"/>
          <w:highlight w:val="none"/>
        </w:rPr>
      </w:pPr>
      <w:r>
        <w:rPr>
          <w:rFonts w:ascii="宋体" w:hAnsi="宋体" w:cs="宋体"/>
          <w:color w:val="auto"/>
          <w:sz w:val="21"/>
          <w:szCs w:val="21"/>
          <w:highlight w:val="none"/>
        </w:rPr>
        <w:t>1.各供应商应根据竞争性磋商文件的要求，在响应文件中提出为完成本项目相应采购包工作所</w:t>
      </w:r>
      <w:r>
        <w:rPr>
          <w:rFonts w:ascii="宋体" w:hAnsi="宋体" w:cs="宋体"/>
          <w:color w:val="auto"/>
          <w:sz w:val="21"/>
          <w:szCs w:val="21"/>
          <w:highlight w:val="none"/>
          <w:lang w:eastAsia="zh-CN"/>
        </w:rPr>
        <w:t>必须包含</w:t>
      </w:r>
      <w:r>
        <w:rPr>
          <w:rFonts w:ascii="宋体" w:hAnsi="宋体" w:cs="宋体"/>
          <w:color w:val="auto"/>
          <w:sz w:val="21"/>
          <w:szCs w:val="21"/>
          <w:highlight w:val="none"/>
        </w:rPr>
        <w:t>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w:t>
      </w:r>
    </w:p>
    <w:p w14:paraId="3E5F716C">
      <w:pPr>
        <w:pStyle w:val="41"/>
        <w:ind w:firstLine="480"/>
        <w:rPr>
          <w:rFonts w:ascii="宋体" w:hAnsi="宋体" w:cs="宋体"/>
          <w:color w:val="auto"/>
          <w:sz w:val="21"/>
          <w:szCs w:val="21"/>
          <w:highlight w:val="none"/>
        </w:rPr>
      </w:pPr>
      <w:r>
        <w:rPr>
          <w:rFonts w:ascii="宋体" w:hAnsi="宋体" w:cs="宋体"/>
          <w:color w:val="auto"/>
          <w:sz w:val="21"/>
          <w:szCs w:val="21"/>
          <w:highlight w:val="none"/>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w:t>
      </w:r>
      <w:r>
        <w:rPr>
          <w:rFonts w:ascii="宋体" w:hAnsi="宋体" w:cs="宋体"/>
          <w:color w:val="auto"/>
          <w:sz w:val="21"/>
          <w:szCs w:val="21"/>
          <w:highlight w:val="none"/>
          <w:lang w:eastAsia="zh-CN"/>
        </w:rPr>
        <w:t>费用</w:t>
      </w:r>
      <w:r>
        <w:rPr>
          <w:rFonts w:ascii="宋体" w:hAnsi="宋体" w:cs="宋体"/>
          <w:color w:val="auto"/>
          <w:sz w:val="21"/>
          <w:szCs w:val="21"/>
          <w:highlight w:val="none"/>
        </w:rPr>
        <w:t>已包含在详细报价书的其他单价或合价中，采购人在合同执行过程中，不再多还少补。</w:t>
      </w:r>
    </w:p>
    <w:p w14:paraId="221189F3">
      <w:pPr>
        <w:pStyle w:val="41"/>
        <w:ind w:firstLine="480"/>
        <w:rPr>
          <w:rFonts w:ascii="宋体" w:hAnsi="宋体" w:cs="宋体"/>
          <w:color w:val="auto"/>
          <w:sz w:val="21"/>
          <w:szCs w:val="21"/>
          <w:highlight w:val="none"/>
          <w:lang w:eastAsia="zh-CN"/>
        </w:rPr>
      </w:pPr>
      <w:r>
        <w:rPr>
          <w:rFonts w:ascii="宋体" w:hAnsi="宋体" w:cs="宋体"/>
          <w:color w:val="auto"/>
          <w:sz w:val="21"/>
          <w:szCs w:val="21"/>
          <w:highlight w:val="none"/>
        </w:rPr>
        <w:t>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p>
    <w:p w14:paraId="4DB895AE">
      <w:pPr>
        <w:pStyle w:val="41"/>
        <w:ind w:firstLine="480"/>
        <w:rPr>
          <w:rFonts w:ascii="宋体" w:hAnsi="宋体" w:cs="宋体"/>
          <w:color w:val="auto"/>
          <w:sz w:val="21"/>
          <w:szCs w:val="21"/>
          <w:highlight w:val="none"/>
          <w:lang w:eastAsia="zh-CN"/>
        </w:rPr>
      </w:pPr>
    </w:p>
    <w:p w14:paraId="7859F329">
      <w:pPr>
        <w:pStyle w:val="41"/>
        <w:ind w:firstLine="480"/>
        <w:rPr>
          <w:rFonts w:ascii="宋体" w:hAnsi="宋体" w:cs="宋体"/>
          <w:color w:val="auto"/>
          <w:sz w:val="21"/>
          <w:szCs w:val="21"/>
          <w:highlight w:val="none"/>
          <w:lang w:eastAsia="zh-CN"/>
        </w:rPr>
      </w:pPr>
    </w:p>
    <w:p w14:paraId="5D764FC8">
      <w:pPr>
        <w:pStyle w:val="41"/>
        <w:ind w:firstLine="480"/>
        <w:rPr>
          <w:rFonts w:ascii="宋体" w:hAnsi="宋体" w:cs="宋体"/>
          <w:color w:val="auto"/>
          <w:sz w:val="21"/>
          <w:szCs w:val="21"/>
          <w:highlight w:val="none"/>
          <w:lang w:eastAsia="zh-CN"/>
        </w:rPr>
      </w:pPr>
    </w:p>
    <w:p w14:paraId="4B41CE35">
      <w:pPr>
        <w:pStyle w:val="41"/>
        <w:ind w:firstLine="480"/>
        <w:rPr>
          <w:rFonts w:ascii="宋体" w:hAnsi="宋体" w:cs="宋体"/>
          <w:color w:val="auto"/>
          <w:sz w:val="21"/>
          <w:szCs w:val="21"/>
          <w:highlight w:val="none"/>
          <w:lang w:eastAsia="zh-CN"/>
        </w:rPr>
      </w:pPr>
    </w:p>
    <w:p w14:paraId="54F815DA">
      <w:pPr>
        <w:pStyle w:val="9"/>
        <w:spacing w:beforeAutospacing="0" w:afterAutospacing="0" w:line="400" w:lineRule="exact"/>
        <w:rPr>
          <w:rFonts w:hint="eastAsia" w:ascii="宋体" w:hAnsi="宋体" w:cs="宋体"/>
          <w:color w:val="auto"/>
          <w:sz w:val="21"/>
          <w:szCs w:val="21"/>
          <w:highlight w:val="none"/>
          <w:shd w:val="clear" w:color="auto" w:fill="FFFFFF"/>
        </w:rPr>
      </w:pPr>
    </w:p>
    <w:p w14:paraId="57A5828F">
      <w:pPr>
        <w:pStyle w:val="9"/>
        <w:spacing w:beforeAutospacing="0" w:afterAutospacing="0" w:line="400" w:lineRule="exact"/>
        <w:rPr>
          <w:rFonts w:hint="eastAsia" w:ascii="宋体" w:hAnsi="宋体" w:cs="宋体"/>
          <w:color w:val="auto"/>
          <w:sz w:val="21"/>
          <w:szCs w:val="21"/>
          <w:highlight w:val="none"/>
          <w:shd w:val="clear" w:color="auto" w:fill="FFFFFF"/>
        </w:rPr>
      </w:pPr>
    </w:p>
    <w:p w14:paraId="0CEC316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498557D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     </w:t>
      </w:r>
    </w:p>
    <w:p w14:paraId="04D9B828">
      <w:pPr>
        <w:pStyle w:val="9"/>
        <w:spacing w:beforeAutospacing="0" w:afterAutospacing="0" w:line="400" w:lineRule="exact"/>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 </w:t>
      </w:r>
    </w:p>
    <w:p w14:paraId="619DE016">
      <w:pPr>
        <w:pStyle w:val="9"/>
        <w:spacing w:beforeAutospacing="0" w:afterAutospacing="0" w:line="400" w:lineRule="exact"/>
        <w:jc w:val="center"/>
        <w:outlineLvl w:val="1"/>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附件3</w:t>
      </w:r>
      <w:r>
        <w:rPr>
          <w:rFonts w:hint="eastAsia" w:ascii="宋体" w:hAnsi="宋体" w:eastAsia="宋体" w:cs="宋体"/>
          <w:b/>
          <w:bCs/>
          <w:color w:val="auto"/>
          <w:sz w:val="21"/>
          <w:szCs w:val="21"/>
          <w:highlight w:val="none"/>
          <w:shd w:val="clear" w:color="auto" w:fill="FFFFFF"/>
          <w:lang w:val="en-US" w:eastAsia="zh-CN"/>
        </w:rPr>
        <w:t xml:space="preserve">  </w:t>
      </w:r>
      <w:r>
        <w:rPr>
          <w:rFonts w:hint="eastAsia" w:ascii="宋体" w:hAnsi="宋体" w:eastAsia="宋体" w:cs="宋体"/>
          <w:b/>
          <w:bCs/>
          <w:color w:val="auto"/>
          <w:sz w:val="21"/>
          <w:szCs w:val="21"/>
          <w:highlight w:val="none"/>
          <w:shd w:val="clear" w:color="auto" w:fill="FFFFFF"/>
        </w:rPr>
        <w:t>资格证明文件</w:t>
      </w:r>
    </w:p>
    <w:p w14:paraId="79C941A5">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2B52DCEF">
      <w:pPr>
        <w:pStyle w:val="9"/>
        <w:spacing w:beforeAutospacing="0" w:afterAutospacing="0" w:line="400" w:lineRule="exact"/>
        <w:jc w:val="center"/>
        <w:outlineLvl w:val="2"/>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附件3-1</w:t>
      </w:r>
      <w:r>
        <w:rPr>
          <w:rFonts w:hint="eastAsia" w:ascii="宋体" w:hAnsi="宋体" w:eastAsia="宋体" w:cs="宋体"/>
          <w:b/>
          <w:bCs/>
          <w:color w:val="auto"/>
          <w:sz w:val="21"/>
          <w:szCs w:val="21"/>
          <w:highlight w:val="none"/>
          <w:shd w:val="clear" w:color="auto" w:fill="FFFFFF"/>
          <w:lang w:val="en-US" w:eastAsia="zh-CN"/>
        </w:rPr>
        <w:t xml:space="preserve">  </w:t>
      </w:r>
      <w:r>
        <w:rPr>
          <w:rFonts w:hint="eastAsia" w:ascii="宋体" w:hAnsi="宋体" w:eastAsia="宋体" w:cs="宋体"/>
          <w:b/>
          <w:bCs/>
          <w:color w:val="auto"/>
          <w:sz w:val="21"/>
          <w:szCs w:val="21"/>
          <w:highlight w:val="none"/>
          <w:shd w:val="clear" w:color="auto" w:fill="FFFFFF"/>
        </w:rPr>
        <w:t>参加竞争性磋商的声明函</w:t>
      </w:r>
    </w:p>
    <w:p w14:paraId="73DE02DC">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1E9E4E8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致：</w:t>
      </w:r>
      <w:r>
        <w:rPr>
          <w:rFonts w:hint="eastAsia" w:ascii="宋体" w:hAnsi="宋体" w:cs="宋体"/>
          <w:color w:val="auto"/>
          <w:sz w:val="21"/>
          <w:szCs w:val="21"/>
          <w:highlight w:val="none"/>
          <w:u w:val="single"/>
          <w:shd w:val="clear" w:color="auto" w:fill="FFFFFF"/>
        </w:rPr>
        <w:t>     （采购人或采购代理机构）      </w:t>
      </w:r>
    </w:p>
    <w:p w14:paraId="0A756FC6">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1、关于贵方______年______月______日</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项目（项目编号：</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09386FF4">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6542416E">
      <w:pPr>
        <w:pStyle w:val="9"/>
        <w:spacing w:beforeAutospacing="0" w:afterAutospacing="0" w:line="400" w:lineRule="exact"/>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2、供应商的基本概况：</w:t>
      </w:r>
    </w:p>
    <w:p w14:paraId="34C22D83">
      <w:pPr>
        <w:pStyle w:val="9"/>
        <w:spacing w:beforeAutospacing="0" w:afterAutospacing="0" w:line="400" w:lineRule="exact"/>
        <w:rPr>
          <w:rFonts w:hint="eastAsia" w:ascii="宋体" w:hAnsi="宋体" w:cs="宋体"/>
          <w:color w:val="auto"/>
          <w:sz w:val="21"/>
          <w:szCs w:val="21"/>
          <w:highlight w:val="none"/>
          <w:u w:val="single"/>
          <w:shd w:val="clear" w:color="auto" w:fill="FFFFFF"/>
        </w:rPr>
      </w:pPr>
      <w:r>
        <w:rPr>
          <w:rFonts w:hint="eastAsia" w:ascii="宋体" w:hAnsi="宋体" w:cs="宋体"/>
          <w:color w:val="auto"/>
          <w:sz w:val="21"/>
          <w:szCs w:val="21"/>
          <w:highlight w:val="none"/>
          <w:shd w:val="clear" w:color="auto" w:fill="FFFFFF"/>
        </w:rPr>
        <w:t>2.1供应商单位名称：</w:t>
      </w:r>
      <w:r>
        <w:rPr>
          <w:rFonts w:hint="eastAsia" w:ascii="宋体" w:hAnsi="宋体" w:cs="宋体"/>
          <w:color w:val="auto"/>
          <w:sz w:val="21"/>
          <w:szCs w:val="21"/>
          <w:highlight w:val="none"/>
          <w:u w:val="single"/>
          <w:shd w:val="clear" w:color="auto" w:fill="FFFFFF"/>
        </w:rPr>
        <w:t>                            </w:t>
      </w:r>
    </w:p>
    <w:p w14:paraId="1D3C6A66">
      <w:pPr>
        <w:pStyle w:val="9"/>
        <w:spacing w:beforeAutospacing="0" w:afterAutospacing="0" w:line="400" w:lineRule="exact"/>
        <w:rPr>
          <w:rFonts w:hint="eastAsia" w:ascii="宋体" w:hAnsi="宋体" w:cs="宋体"/>
          <w:color w:val="auto"/>
          <w:sz w:val="21"/>
          <w:szCs w:val="21"/>
          <w:highlight w:val="none"/>
          <w:u w:val="single"/>
          <w:shd w:val="clear" w:color="auto" w:fill="FFFFFF"/>
        </w:rPr>
      </w:pPr>
      <w:r>
        <w:rPr>
          <w:rFonts w:hint="eastAsia" w:ascii="宋体" w:hAnsi="宋体" w:cs="宋体"/>
          <w:color w:val="auto"/>
          <w:sz w:val="21"/>
          <w:szCs w:val="21"/>
          <w:highlight w:val="none"/>
          <w:shd w:val="clear" w:color="auto" w:fill="FFFFFF"/>
        </w:rPr>
        <w:t>2.2注册地址：</w:t>
      </w:r>
      <w:r>
        <w:rPr>
          <w:rFonts w:hint="eastAsia" w:ascii="宋体" w:hAnsi="宋体" w:cs="宋体"/>
          <w:color w:val="auto"/>
          <w:sz w:val="21"/>
          <w:szCs w:val="21"/>
          <w:highlight w:val="none"/>
          <w:u w:val="single"/>
          <w:shd w:val="clear" w:color="auto" w:fill="FFFFFF"/>
        </w:rPr>
        <w:t>                                         </w:t>
      </w:r>
    </w:p>
    <w:p w14:paraId="59CB56FD">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2.3单位负责人姓名：</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性别：</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年龄：</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职务：</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w:t>
      </w:r>
    </w:p>
    <w:p w14:paraId="7CFAB9B9">
      <w:pPr>
        <w:pStyle w:val="9"/>
        <w:spacing w:beforeAutospacing="0" w:afterAutospacing="0" w:line="400" w:lineRule="exact"/>
        <w:ind w:firstLine="32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备注：“单位负责人”指单位法定代表人（供应商为法人的）或法律、法规规定代表单位行使职权的主要负责人（供应商为其他组织的）。</w:t>
      </w:r>
    </w:p>
    <w:p w14:paraId="69E44E11">
      <w:pPr>
        <w:pStyle w:val="9"/>
        <w:spacing w:beforeAutospacing="0" w:afterAutospacing="0" w:line="400" w:lineRule="exact"/>
        <w:ind w:firstLine="32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对于接受联合体形式的磋商且供应商是联合体的，则联合体各成员都应当提交本资格证明文件。</w:t>
      </w:r>
    </w:p>
    <w:p w14:paraId="077306AC">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77DF53D0">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7789C8A7">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333CDC8D">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 </w:t>
      </w:r>
    </w:p>
    <w:p w14:paraId="6CDA5E24">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598979E9">
      <w:pPr>
        <w:pStyle w:val="9"/>
        <w:spacing w:beforeAutospacing="0" w:afterAutospacing="0" w:line="400" w:lineRule="exact"/>
        <w:rPr>
          <w:rFonts w:hint="eastAsia" w:ascii="宋体" w:hAnsi="宋体" w:cs="宋体"/>
          <w:color w:val="auto"/>
          <w:sz w:val="22"/>
          <w:szCs w:val="22"/>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36E3AA5E">
      <w:pPr>
        <w:pStyle w:val="9"/>
        <w:spacing w:beforeAutospacing="0" w:afterAutospacing="0" w:line="400" w:lineRule="exact"/>
        <w:jc w:val="center"/>
        <w:outlineLvl w:val="2"/>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附件3-2</w:t>
      </w:r>
      <w:r>
        <w:rPr>
          <w:rFonts w:hint="eastAsia" w:ascii="宋体" w:hAnsi="宋体" w:eastAsia="宋体" w:cs="宋体"/>
          <w:b/>
          <w:bCs/>
          <w:color w:val="auto"/>
          <w:sz w:val="21"/>
          <w:szCs w:val="21"/>
          <w:highlight w:val="none"/>
          <w:shd w:val="clear" w:color="auto" w:fill="FFFFFF"/>
          <w:lang w:val="en-US" w:eastAsia="zh-CN"/>
        </w:rPr>
        <w:t xml:space="preserve">  </w:t>
      </w:r>
      <w:r>
        <w:rPr>
          <w:rFonts w:hint="eastAsia" w:ascii="宋体" w:hAnsi="宋体" w:eastAsia="宋体" w:cs="宋体"/>
          <w:b/>
          <w:bCs/>
          <w:color w:val="auto"/>
          <w:sz w:val="21"/>
          <w:szCs w:val="21"/>
          <w:highlight w:val="none"/>
          <w:shd w:val="clear" w:color="auto" w:fill="FFFFFF"/>
        </w:rPr>
        <w:t>供应商的资格声明</w:t>
      </w:r>
    </w:p>
    <w:p w14:paraId="66C4DCC3">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46268F51">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致：</w:t>
      </w:r>
      <w:r>
        <w:rPr>
          <w:rFonts w:hint="eastAsia" w:ascii="宋体" w:hAnsi="宋体" w:cs="宋体"/>
          <w:color w:val="auto"/>
          <w:sz w:val="21"/>
          <w:szCs w:val="21"/>
          <w:highlight w:val="none"/>
          <w:u w:val="single"/>
          <w:shd w:val="clear" w:color="auto" w:fill="FFFFFF"/>
        </w:rPr>
        <w:t>     （采购人或采购代理机构）       </w:t>
      </w:r>
    </w:p>
    <w:p w14:paraId="4ADE7BD7">
      <w:pPr>
        <w:pStyle w:val="9"/>
        <w:spacing w:beforeAutospacing="0" w:afterAutospacing="0" w:line="400" w:lineRule="exact"/>
        <w:jc w:val="both"/>
        <w:rPr>
          <w:rFonts w:hint="eastAsia" w:ascii="宋体" w:hAnsi="宋体" w:cs="宋体"/>
          <w:color w:val="auto"/>
          <w:sz w:val="21"/>
          <w:szCs w:val="21"/>
          <w:highlight w:val="none"/>
        </w:rPr>
      </w:pPr>
      <w:r>
        <w:rPr>
          <w:rStyle w:val="30"/>
          <w:rFonts w:hint="eastAsia" w:ascii="宋体" w:hAnsi="宋体" w:cs="宋体"/>
          <w:color w:val="auto"/>
          <w:sz w:val="21"/>
          <w:szCs w:val="21"/>
          <w:highlight w:val="none"/>
          <w:shd w:val="clear" w:color="auto" w:fill="FFFFFF"/>
        </w:rPr>
        <w:t> </w:t>
      </w:r>
    </w:p>
    <w:p w14:paraId="3ABDC3B1">
      <w:pPr>
        <w:pStyle w:val="9"/>
        <w:spacing w:beforeAutospacing="0" w:afterAutospacing="0" w:line="400" w:lineRule="exact"/>
        <w:ind w:firstLine="420" w:firstLineChars="200"/>
        <w:jc w:val="both"/>
        <w:rPr>
          <w:rFonts w:hint="eastAsia" w:ascii="宋体" w:hAnsi="宋体" w:cs="宋体"/>
          <w:color w:val="auto"/>
          <w:sz w:val="21"/>
          <w:szCs w:val="21"/>
          <w:highlight w:val="none"/>
        </w:rPr>
      </w:pPr>
      <w:r>
        <w:rPr>
          <w:rStyle w:val="30"/>
          <w:rFonts w:hint="eastAsia" w:ascii="宋体" w:hAnsi="宋体" w:cs="宋体"/>
          <w:b w:val="0"/>
          <w:bCs w:val="0"/>
          <w:color w:val="auto"/>
          <w:sz w:val="21"/>
          <w:szCs w:val="21"/>
          <w:highlight w:val="none"/>
          <w:shd w:val="clear" w:color="auto" w:fill="FFFFFF"/>
        </w:rPr>
        <w:t>1、</w:t>
      </w:r>
      <w:r>
        <w:rPr>
          <w:rFonts w:hint="eastAsia" w:ascii="宋体" w:hAnsi="宋体" w:cs="宋体"/>
          <w:color w:val="auto"/>
          <w:sz w:val="21"/>
          <w:szCs w:val="21"/>
          <w:highlight w:val="none"/>
          <w:shd w:val="clear" w:color="auto" w:fill="FFFFFF"/>
        </w:rPr>
        <w:t>我方已知晓竞争性磋商文件要求并认真审核自身情况，在此郑重声明，我方具备并满足下列各项条款的规定。本声明如有虚假或不实之处，我方将失去合格供应商资格。</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087"/>
        <w:gridCol w:w="2174"/>
      </w:tblGrid>
      <w:tr w14:paraId="7A1D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087" w:type="dxa"/>
            <w:noWrap w:val="0"/>
            <w:tcMar>
              <w:top w:w="0" w:type="dxa"/>
              <w:left w:w="105" w:type="dxa"/>
              <w:bottom w:w="0" w:type="dxa"/>
              <w:right w:w="105" w:type="dxa"/>
            </w:tcMar>
            <w:vAlign w:val="center"/>
          </w:tcPr>
          <w:p w14:paraId="5167B82D">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Style w:val="30"/>
                <w:rFonts w:hint="eastAsia" w:ascii="宋体" w:hAnsi="宋体" w:cs="宋体"/>
                <w:bCs w:val="0"/>
                <w:color w:val="auto"/>
                <w:sz w:val="21"/>
                <w:szCs w:val="21"/>
                <w:highlight w:val="none"/>
                <w:lang w:val="en-US" w:eastAsia="zh-CN"/>
              </w:rPr>
              <w:t>磋商文件</w:t>
            </w:r>
            <w:r>
              <w:rPr>
                <w:rStyle w:val="30"/>
                <w:rFonts w:hint="eastAsia" w:ascii="宋体" w:hAnsi="宋体" w:cs="宋体"/>
                <w:bCs w:val="0"/>
                <w:color w:val="auto"/>
                <w:sz w:val="21"/>
                <w:szCs w:val="21"/>
                <w:highlight w:val="none"/>
              </w:rPr>
              <w:t>对供应商的要求</w:t>
            </w:r>
          </w:p>
        </w:tc>
        <w:tc>
          <w:tcPr>
            <w:tcW w:w="2174" w:type="dxa"/>
            <w:noWrap w:val="0"/>
            <w:tcMar>
              <w:top w:w="0" w:type="dxa"/>
              <w:left w:w="105" w:type="dxa"/>
              <w:bottom w:w="0" w:type="dxa"/>
              <w:right w:w="105" w:type="dxa"/>
            </w:tcMar>
            <w:vAlign w:val="center"/>
          </w:tcPr>
          <w:p w14:paraId="1E05A999">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Style w:val="30"/>
                <w:rFonts w:hint="eastAsia" w:ascii="宋体" w:hAnsi="宋体" w:cs="宋体"/>
                <w:bCs w:val="0"/>
                <w:color w:val="auto"/>
                <w:sz w:val="21"/>
                <w:szCs w:val="21"/>
                <w:highlight w:val="none"/>
              </w:rPr>
              <w:t>供应商对是否符合要求作如实声明</w:t>
            </w:r>
          </w:p>
        </w:tc>
      </w:tr>
      <w:tr w14:paraId="0DC7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087" w:type="dxa"/>
            <w:noWrap w:val="0"/>
            <w:tcMar>
              <w:top w:w="0" w:type="dxa"/>
              <w:left w:w="105" w:type="dxa"/>
              <w:bottom w:w="0" w:type="dxa"/>
              <w:right w:w="105" w:type="dxa"/>
            </w:tcMar>
            <w:vAlign w:val="center"/>
          </w:tcPr>
          <w:p w14:paraId="44530DBD">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（1）具有独立承担民事责任的能力</w:t>
            </w:r>
          </w:p>
        </w:tc>
        <w:tc>
          <w:tcPr>
            <w:tcW w:w="2174" w:type="dxa"/>
            <w:noWrap w:val="0"/>
            <w:tcMar>
              <w:top w:w="0" w:type="dxa"/>
              <w:left w:w="105" w:type="dxa"/>
              <w:bottom w:w="0" w:type="dxa"/>
              <w:right w:w="105" w:type="dxa"/>
            </w:tcMar>
            <w:vAlign w:val="center"/>
          </w:tcPr>
          <w:p w14:paraId="02540B97">
            <w:pPr>
              <w:adjustRightInd w:val="0"/>
              <w:snapToGrid w:val="0"/>
              <w:spacing w:line="400" w:lineRule="exact"/>
              <w:jc w:val="left"/>
              <w:rPr>
                <w:rFonts w:hint="eastAsia" w:ascii="宋体" w:hAnsi="宋体"/>
                <w:color w:val="auto"/>
                <w:szCs w:val="21"/>
                <w:highlight w:val="none"/>
              </w:rPr>
            </w:pPr>
          </w:p>
        </w:tc>
      </w:tr>
      <w:tr w14:paraId="4E12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087" w:type="dxa"/>
            <w:noWrap w:val="0"/>
            <w:tcMar>
              <w:top w:w="0" w:type="dxa"/>
              <w:left w:w="105" w:type="dxa"/>
              <w:bottom w:w="0" w:type="dxa"/>
              <w:right w:w="105" w:type="dxa"/>
            </w:tcMar>
            <w:vAlign w:val="center"/>
          </w:tcPr>
          <w:p w14:paraId="739D497C">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（2）具有良好的商业信誉和健全的财务会计制度</w:t>
            </w:r>
          </w:p>
        </w:tc>
        <w:tc>
          <w:tcPr>
            <w:tcW w:w="2174" w:type="dxa"/>
            <w:noWrap w:val="0"/>
            <w:tcMar>
              <w:top w:w="0" w:type="dxa"/>
              <w:left w:w="105" w:type="dxa"/>
              <w:bottom w:w="0" w:type="dxa"/>
              <w:right w:w="105" w:type="dxa"/>
            </w:tcMar>
            <w:vAlign w:val="center"/>
          </w:tcPr>
          <w:p w14:paraId="5C2A23E8">
            <w:pPr>
              <w:adjustRightInd w:val="0"/>
              <w:snapToGrid w:val="0"/>
              <w:spacing w:line="400" w:lineRule="exact"/>
              <w:jc w:val="left"/>
              <w:rPr>
                <w:rFonts w:hint="eastAsia" w:ascii="宋体" w:hAnsi="宋体"/>
                <w:color w:val="auto"/>
                <w:szCs w:val="21"/>
                <w:highlight w:val="none"/>
              </w:rPr>
            </w:pPr>
          </w:p>
        </w:tc>
      </w:tr>
      <w:tr w14:paraId="4C97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087" w:type="dxa"/>
            <w:noWrap w:val="0"/>
            <w:tcMar>
              <w:top w:w="0" w:type="dxa"/>
              <w:left w:w="105" w:type="dxa"/>
              <w:bottom w:w="0" w:type="dxa"/>
              <w:right w:w="105" w:type="dxa"/>
            </w:tcMar>
            <w:vAlign w:val="center"/>
          </w:tcPr>
          <w:p w14:paraId="5174781A">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（3）具有履行合同所必需的设备和专业技术能力</w:t>
            </w:r>
          </w:p>
        </w:tc>
        <w:tc>
          <w:tcPr>
            <w:tcW w:w="2174" w:type="dxa"/>
            <w:noWrap w:val="0"/>
            <w:tcMar>
              <w:top w:w="0" w:type="dxa"/>
              <w:left w:w="105" w:type="dxa"/>
              <w:bottom w:w="0" w:type="dxa"/>
              <w:right w:w="105" w:type="dxa"/>
            </w:tcMar>
            <w:vAlign w:val="center"/>
          </w:tcPr>
          <w:p w14:paraId="0618659C">
            <w:pPr>
              <w:adjustRightInd w:val="0"/>
              <w:snapToGrid w:val="0"/>
              <w:spacing w:line="400" w:lineRule="exact"/>
              <w:jc w:val="left"/>
              <w:rPr>
                <w:rFonts w:hint="eastAsia" w:ascii="宋体" w:hAnsi="宋体"/>
                <w:color w:val="auto"/>
                <w:szCs w:val="21"/>
                <w:highlight w:val="none"/>
              </w:rPr>
            </w:pPr>
          </w:p>
        </w:tc>
      </w:tr>
      <w:tr w14:paraId="72A7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087" w:type="dxa"/>
            <w:noWrap w:val="0"/>
            <w:tcMar>
              <w:top w:w="0" w:type="dxa"/>
              <w:left w:w="105" w:type="dxa"/>
              <w:bottom w:w="0" w:type="dxa"/>
              <w:right w:w="105" w:type="dxa"/>
            </w:tcMar>
            <w:vAlign w:val="center"/>
          </w:tcPr>
          <w:p w14:paraId="7951E999">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（4）有依法缴纳税收和社会保障资金的良好记录</w:t>
            </w:r>
          </w:p>
        </w:tc>
        <w:tc>
          <w:tcPr>
            <w:tcW w:w="2174" w:type="dxa"/>
            <w:noWrap w:val="0"/>
            <w:tcMar>
              <w:top w:w="0" w:type="dxa"/>
              <w:left w:w="105" w:type="dxa"/>
              <w:bottom w:w="0" w:type="dxa"/>
              <w:right w:w="105" w:type="dxa"/>
            </w:tcMar>
            <w:vAlign w:val="center"/>
          </w:tcPr>
          <w:p w14:paraId="44DBDA98">
            <w:pPr>
              <w:adjustRightInd w:val="0"/>
              <w:snapToGrid w:val="0"/>
              <w:spacing w:line="400" w:lineRule="exact"/>
              <w:jc w:val="left"/>
              <w:rPr>
                <w:rFonts w:hint="eastAsia" w:ascii="宋体" w:hAnsi="宋体"/>
                <w:color w:val="auto"/>
                <w:szCs w:val="21"/>
                <w:highlight w:val="none"/>
              </w:rPr>
            </w:pPr>
          </w:p>
        </w:tc>
      </w:tr>
      <w:tr w14:paraId="332B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087" w:type="dxa"/>
            <w:noWrap w:val="0"/>
            <w:tcMar>
              <w:top w:w="0" w:type="dxa"/>
              <w:left w:w="105" w:type="dxa"/>
              <w:bottom w:w="0" w:type="dxa"/>
              <w:right w:w="105" w:type="dxa"/>
            </w:tcMar>
            <w:vAlign w:val="center"/>
          </w:tcPr>
          <w:p w14:paraId="09D7B00A">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（5）参加采购活动前三年内，在经营活动中没有重大违法记录</w:t>
            </w:r>
          </w:p>
        </w:tc>
        <w:tc>
          <w:tcPr>
            <w:tcW w:w="2174" w:type="dxa"/>
            <w:noWrap w:val="0"/>
            <w:tcMar>
              <w:top w:w="0" w:type="dxa"/>
              <w:left w:w="105" w:type="dxa"/>
              <w:bottom w:w="0" w:type="dxa"/>
              <w:right w:w="105" w:type="dxa"/>
            </w:tcMar>
            <w:vAlign w:val="center"/>
          </w:tcPr>
          <w:p w14:paraId="2090CFBB">
            <w:pPr>
              <w:adjustRightInd w:val="0"/>
              <w:snapToGrid w:val="0"/>
              <w:spacing w:line="400" w:lineRule="exact"/>
              <w:jc w:val="left"/>
              <w:rPr>
                <w:rFonts w:hint="eastAsia" w:ascii="宋体" w:hAnsi="宋体"/>
                <w:color w:val="auto"/>
                <w:szCs w:val="21"/>
                <w:highlight w:val="none"/>
              </w:rPr>
            </w:pPr>
          </w:p>
        </w:tc>
      </w:tr>
      <w:tr w14:paraId="5A92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087" w:type="dxa"/>
            <w:noWrap w:val="0"/>
            <w:tcMar>
              <w:top w:w="0" w:type="dxa"/>
              <w:left w:w="105" w:type="dxa"/>
              <w:bottom w:w="0" w:type="dxa"/>
              <w:right w:w="105" w:type="dxa"/>
            </w:tcMar>
            <w:vAlign w:val="center"/>
          </w:tcPr>
          <w:p w14:paraId="204E9730">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（6）法律、行政法规规定的其他条件。</w:t>
            </w:r>
          </w:p>
        </w:tc>
        <w:tc>
          <w:tcPr>
            <w:tcW w:w="2174" w:type="dxa"/>
            <w:noWrap w:val="0"/>
            <w:tcMar>
              <w:top w:w="0" w:type="dxa"/>
              <w:left w:w="105" w:type="dxa"/>
              <w:bottom w:w="0" w:type="dxa"/>
              <w:right w:w="105" w:type="dxa"/>
            </w:tcMar>
            <w:vAlign w:val="center"/>
          </w:tcPr>
          <w:p w14:paraId="5F2AB440">
            <w:pPr>
              <w:adjustRightInd w:val="0"/>
              <w:snapToGrid w:val="0"/>
              <w:spacing w:line="400" w:lineRule="exact"/>
              <w:jc w:val="left"/>
              <w:rPr>
                <w:rFonts w:hint="eastAsia" w:ascii="宋体" w:hAnsi="宋体"/>
                <w:color w:val="auto"/>
                <w:szCs w:val="21"/>
                <w:highlight w:val="none"/>
              </w:rPr>
            </w:pPr>
          </w:p>
        </w:tc>
      </w:tr>
      <w:tr w14:paraId="7D84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087" w:type="dxa"/>
            <w:noWrap w:val="0"/>
            <w:tcMar>
              <w:top w:w="0" w:type="dxa"/>
              <w:left w:w="105" w:type="dxa"/>
              <w:bottom w:w="0" w:type="dxa"/>
              <w:right w:w="105" w:type="dxa"/>
            </w:tcMar>
            <w:vAlign w:val="center"/>
          </w:tcPr>
          <w:p w14:paraId="60D5EA54">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Style w:val="30"/>
                <w:rFonts w:hint="eastAsia" w:ascii="宋体" w:hAnsi="宋体" w:cs="宋体"/>
                <w:bCs w:val="0"/>
                <w:color w:val="auto"/>
                <w:sz w:val="21"/>
                <w:szCs w:val="21"/>
                <w:highlight w:val="none"/>
              </w:rPr>
              <w:t>磋商文件对合格供应商的一般规定</w:t>
            </w:r>
          </w:p>
        </w:tc>
        <w:tc>
          <w:tcPr>
            <w:tcW w:w="2174" w:type="dxa"/>
            <w:noWrap w:val="0"/>
            <w:tcMar>
              <w:top w:w="0" w:type="dxa"/>
              <w:left w:w="105" w:type="dxa"/>
              <w:bottom w:w="0" w:type="dxa"/>
              <w:right w:w="105" w:type="dxa"/>
            </w:tcMar>
            <w:vAlign w:val="center"/>
          </w:tcPr>
          <w:p w14:paraId="0432D729">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Style w:val="30"/>
                <w:rFonts w:hint="eastAsia" w:ascii="宋体" w:hAnsi="宋体" w:cs="宋体"/>
                <w:bCs w:val="0"/>
                <w:color w:val="auto"/>
                <w:sz w:val="21"/>
                <w:szCs w:val="21"/>
                <w:highlight w:val="none"/>
              </w:rPr>
              <w:t>供应商对是否违反一般规定作如实声明</w:t>
            </w:r>
          </w:p>
        </w:tc>
      </w:tr>
      <w:tr w14:paraId="6AB9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087" w:type="dxa"/>
            <w:noWrap w:val="0"/>
            <w:tcMar>
              <w:top w:w="0" w:type="dxa"/>
              <w:left w:w="105" w:type="dxa"/>
              <w:bottom w:w="0" w:type="dxa"/>
              <w:right w:w="105" w:type="dxa"/>
            </w:tcMar>
            <w:vAlign w:val="center"/>
          </w:tcPr>
          <w:p w14:paraId="6351BDF2">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供应商应当遵守中国的有关法律、法规和规章的规定，参加采购活动时已经自觉检查并按照采购相关法律规定，主动回避相应利害关系。</w:t>
            </w:r>
          </w:p>
        </w:tc>
        <w:tc>
          <w:tcPr>
            <w:tcW w:w="2174" w:type="dxa"/>
            <w:noWrap w:val="0"/>
            <w:tcMar>
              <w:top w:w="0" w:type="dxa"/>
              <w:left w:w="105" w:type="dxa"/>
              <w:bottom w:w="0" w:type="dxa"/>
              <w:right w:w="105" w:type="dxa"/>
            </w:tcMar>
            <w:vAlign w:val="center"/>
          </w:tcPr>
          <w:p w14:paraId="2148BEDF">
            <w:pPr>
              <w:adjustRightInd w:val="0"/>
              <w:snapToGrid w:val="0"/>
              <w:spacing w:line="400" w:lineRule="exact"/>
              <w:jc w:val="left"/>
              <w:rPr>
                <w:rFonts w:hint="eastAsia" w:ascii="宋体" w:hAnsi="宋体"/>
                <w:color w:val="auto"/>
                <w:szCs w:val="21"/>
                <w:highlight w:val="none"/>
              </w:rPr>
            </w:pPr>
          </w:p>
        </w:tc>
      </w:tr>
      <w:tr w14:paraId="2DCE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087" w:type="dxa"/>
            <w:noWrap w:val="0"/>
            <w:tcMar>
              <w:top w:w="0" w:type="dxa"/>
              <w:left w:w="105" w:type="dxa"/>
              <w:bottom w:w="0" w:type="dxa"/>
              <w:right w:w="105" w:type="dxa"/>
            </w:tcMar>
            <w:vAlign w:val="center"/>
          </w:tcPr>
          <w:p w14:paraId="0B94598F">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为采购项目提供整体设计、规范编制或项目管理、监理、检测等服务的供应商，不得再参加该采购项目除整体设计、规范编制和项目管理、监理、检测等服务之外的其他采购活动。</w:t>
            </w:r>
          </w:p>
        </w:tc>
        <w:tc>
          <w:tcPr>
            <w:tcW w:w="2174" w:type="dxa"/>
            <w:noWrap w:val="0"/>
            <w:tcMar>
              <w:top w:w="0" w:type="dxa"/>
              <w:left w:w="105" w:type="dxa"/>
              <w:bottom w:w="0" w:type="dxa"/>
              <w:right w:w="105" w:type="dxa"/>
            </w:tcMar>
            <w:vAlign w:val="center"/>
          </w:tcPr>
          <w:p w14:paraId="29D21869">
            <w:pPr>
              <w:adjustRightInd w:val="0"/>
              <w:snapToGrid w:val="0"/>
              <w:spacing w:line="400" w:lineRule="exact"/>
              <w:jc w:val="left"/>
              <w:rPr>
                <w:rFonts w:hint="eastAsia" w:ascii="宋体" w:hAnsi="宋体"/>
                <w:color w:val="auto"/>
                <w:szCs w:val="21"/>
                <w:highlight w:val="none"/>
              </w:rPr>
            </w:pPr>
          </w:p>
        </w:tc>
      </w:tr>
      <w:tr w14:paraId="70A5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087" w:type="dxa"/>
            <w:noWrap w:val="0"/>
            <w:tcMar>
              <w:top w:w="0" w:type="dxa"/>
              <w:left w:w="105" w:type="dxa"/>
              <w:bottom w:w="0" w:type="dxa"/>
              <w:right w:w="105" w:type="dxa"/>
            </w:tcMar>
            <w:vAlign w:val="center"/>
          </w:tcPr>
          <w:p w14:paraId="07F923A0">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列入失信被执行人、重大税收违法案件当事人名单、政府采购严重违法失信行为记录名单的供应商，不得参加政府采购活动。</w:t>
            </w:r>
          </w:p>
        </w:tc>
        <w:tc>
          <w:tcPr>
            <w:tcW w:w="2174" w:type="dxa"/>
            <w:noWrap w:val="0"/>
            <w:tcMar>
              <w:top w:w="0" w:type="dxa"/>
              <w:left w:w="105" w:type="dxa"/>
              <w:bottom w:w="0" w:type="dxa"/>
              <w:right w:w="105" w:type="dxa"/>
            </w:tcMar>
            <w:vAlign w:val="center"/>
          </w:tcPr>
          <w:p w14:paraId="3586ECA4">
            <w:pPr>
              <w:adjustRightInd w:val="0"/>
              <w:snapToGrid w:val="0"/>
              <w:spacing w:line="400" w:lineRule="exact"/>
              <w:jc w:val="left"/>
              <w:rPr>
                <w:rFonts w:hint="eastAsia" w:ascii="宋体" w:hAnsi="宋体"/>
                <w:color w:val="auto"/>
                <w:szCs w:val="21"/>
                <w:highlight w:val="none"/>
              </w:rPr>
            </w:pPr>
          </w:p>
        </w:tc>
      </w:tr>
    </w:tbl>
    <w:p w14:paraId="5C745169">
      <w:pPr>
        <w:pStyle w:val="9"/>
        <w:spacing w:beforeAutospacing="0" w:afterAutospacing="0" w:line="400" w:lineRule="exact"/>
        <w:ind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2、我方对上述声明的真实性、合法性、准确性、有效性负责，并愿意根据磋商文件和磋商过程中贵方要求提供全部现有资料、数据、文件等予以证实。</w:t>
      </w:r>
    </w:p>
    <w:p w14:paraId="25954BA1">
      <w:pPr>
        <w:pStyle w:val="9"/>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备注：对于接受联合体形式的磋商且供应商是联合体的，则联合体各成员都应当提交本资格证明文件。</w:t>
      </w:r>
    </w:p>
    <w:p w14:paraId="31EE0693">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263251ED">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      </w:t>
      </w:r>
    </w:p>
    <w:p w14:paraId="1B181411">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05C5E2B5">
      <w:pPr>
        <w:pStyle w:val="9"/>
        <w:spacing w:beforeAutospacing="0" w:afterAutospacing="0" w:line="400" w:lineRule="exact"/>
        <w:outlineLvl w:val="0"/>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10BC3D56">
      <w:pPr>
        <w:pStyle w:val="9"/>
        <w:spacing w:beforeAutospacing="0" w:afterAutospacing="0" w:line="400" w:lineRule="exact"/>
        <w:jc w:val="center"/>
        <w:outlineLvl w:val="2"/>
        <w:rPr>
          <w:rStyle w:val="30"/>
          <w:rFonts w:hint="eastAsia" w:ascii="宋体" w:hAnsi="宋体" w:cs="宋体"/>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附件3-3</w:t>
      </w:r>
      <w:r>
        <w:rPr>
          <w:rFonts w:hint="eastAsia" w:ascii="宋体" w:hAnsi="宋体" w:cs="宋体"/>
          <w:b/>
          <w:bCs/>
          <w:color w:val="auto"/>
          <w:sz w:val="21"/>
          <w:szCs w:val="21"/>
          <w:highlight w:val="none"/>
          <w:shd w:val="clear" w:color="auto" w:fill="FFFFFF"/>
          <w:lang w:val="en-US" w:eastAsia="zh-CN"/>
        </w:rPr>
        <w:t xml:space="preserve">  </w:t>
      </w:r>
      <w:r>
        <w:rPr>
          <w:rStyle w:val="30"/>
          <w:rFonts w:hint="eastAsia" w:ascii="宋体" w:hAnsi="宋体" w:cs="宋体"/>
          <w:b/>
          <w:bCs/>
          <w:color w:val="auto"/>
          <w:sz w:val="21"/>
          <w:szCs w:val="21"/>
          <w:highlight w:val="none"/>
          <w:shd w:val="clear" w:color="auto" w:fill="FFFFFF"/>
        </w:rPr>
        <w:t>单位负责人授权书</w:t>
      </w:r>
    </w:p>
    <w:p w14:paraId="3D6F7186">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02A3E11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致：</w:t>
      </w:r>
      <w:r>
        <w:rPr>
          <w:rFonts w:hint="eastAsia" w:ascii="宋体" w:hAnsi="宋体" w:cs="宋体"/>
          <w:color w:val="auto"/>
          <w:sz w:val="21"/>
          <w:szCs w:val="21"/>
          <w:highlight w:val="none"/>
          <w:u w:val="single"/>
          <w:shd w:val="clear" w:color="auto" w:fill="FFFFFF"/>
        </w:rPr>
        <w:t>     （采购人或采购代理机构）       </w:t>
      </w:r>
    </w:p>
    <w:p w14:paraId="4E1CD090">
      <w:pPr>
        <w:pStyle w:val="9"/>
        <w:spacing w:beforeAutospacing="0" w:afterAutospacing="0" w:line="400" w:lineRule="exact"/>
        <w:ind w:firstLine="32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我方的单位负责人</w:t>
      </w:r>
      <w:r>
        <w:rPr>
          <w:rFonts w:hint="eastAsia" w:ascii="宋体" w:hAnsi="宋体" w:cs="宋体"/>
          <w:color w:val="auto"/>
          <w:sz w:val="21"/>
          <w:szCs w:val="21"/>
          <w:highlight w:val="none"/>
          <w:u w:val="single"/>
          <w:shd w:val="clear" w:color="auto" w:fill="FFFFFF"/>
        </w:rPr>
        <w:t>（填写“单位负责人全名”）</w:t>
      </w:r>
      <w:r>
        <w:rPr>
          <w:rFonts w:hint="eastAsia" w:ascii="宋体" w:hAnsi="宋体" w:cs="宋体"/>
          <w:color w:val="auto"/>
          <w:sz w:val="21"/>
          <w:szCs w:val="21"/>
          <w:highlight w:val="none"/>
          <w:shd w:val="clear" w:color="auto" w:fill="FFFFFF"/>
        </w:rPr>
        <w:t>授权</w:t>
      </w:r>
      <w:r>
        <w:rPr>
          <w:rFonts w:hint="eastAsia" w:ascii="宋体" w:hAnsi="宋体" w:cs="宋体"/>
          <w:color w:val="auto"/>
          <w:sz w:val="21"/>
          <w:szCs w:val="21"/>
          <w:highlight w:val="none"/>
          <w:u w:val="single"/>
          <w:shd w:val="clear" w:color="auto" w:fill="FFFFFF"/>
        </w:rPr>
        <w:t>（填写“供应商代表全名”）</w:t>
      </w:r>
      <w:r>
        <w:rPr>
          <w:rFonts w:hint="eastAsia" w:ascii="宋体" w:hAnsi="宋体" w:cs="宋体"/>
          <w:color w:val="auto"/>
          <w:sz w:val="21"/>
          <w:szCs w:val="21"/>
          <w:highlight w:val="none"/>
          <w:shd w:val="clear" w:color="auto" w:fill="FFFFFF"/>
        </w:rPr>
        <w:t>为我方的供应商代表，代表我方参加</w:t>
      </w:r>
      <w:r>
        <w:rPr>
          <w:rFonts w:hint="eastAsia" w:ascii="宋体" w:hAnsi="宋体" w:cs="宋体"/>
          <w:color w:val="auto"/>
          <w:sz w:val="21"/>
          <w:szCs w:val="21"/>
          <w:highlight w:val="none"/>
          <w:u w:val="single"/>
          <w:shd w:val="clear" w:color="auto" w:fill="FFFFFF"/>
        </w:rPr>
        <w:t>  （填写“项目名称”）   </w:t>
      </w:r>
      <w:r>
        <w:rPr>
          <w:rFonts w:hint="eastAsia" w:ascii="宋体" w:hAnsi="宋体" w:cs="宋体"/>
          <w:color w:val="auto"/>
          <w:sz w:val="21"/>
          <w:szCs w:val="21"/>
          <w:highlight w:val="none"/>
          <w:shd w:val="clear" w:color="auto" w:fill="FFFFFF"/>
        </w:rPr>
        <w:t>项目（项目编号：</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41CA641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供应商代表无转委权。特此授权。</w:t>
      </w:r>
    </w:p>
    <w:p w14:paraId="16D61BC6">
      <w:pPr>
        <w:pStyle w:val="9"/>
        <w:spacing w:beforeAutospacing="0" w:afterAutospacing="0"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（以下无正文）</w:t>
      </w:r>
    </w:p>
    <w:p w14:paraId="04F614B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单位负责人：</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身份证号：</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手机：</w:t>
      </w:r>
      <w:r>
        <w:rPr>
          <w:rFonts w:hint="eastAsia" w:ascii="宋体" w:hAnsi="宋体" w:cs="宋体"/>
          <w:color w:val="auto"/>
          <w:sz w:val="21"/>
          <w:szCs w:val="21"/>
          <w:highlight w:val="none"/>
          <w:u w:val="single"/>
          <w:shd w:val="clear" w:color="auto" w:fill="FFFFFF"/>
        </w:rPr>
        <w:t>        </w:t>
      </w:r>
    </w:p>
    <w:p w14:paraId="49463110">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身份证号：</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手机：</w:t>
      </w:r>
      <w:r>
        <w:rPr>
          <w:rFonts w:hint="eastAsia" w:ascii="宋体" w:hAnsi="宋体" w:cs="宋体"/>
          <w:color w:val="auto"/>
          <w:sz w:val="21"/>
          <w:szCs w:val="21"/>
          <w:highlight w:val="none"/>
          <w:u w:val="single"/>
          <w:shd w:val="clear" w:color="auto" w:fill="FFFFFF"/>
        </w:rPr>
        <w:t>          </w:t>
      </w:r>
    </w:p>
    <w:p w14:paraId="4FBE0FBB">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0321C79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授权方</w:t>
      </w:r>
    </w:p>
    <w:p w14:paraId="7E8E32FA">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w:t>
      </w:r>
      <w:r>
        <w:rPr>
          <w:rFonts w:hint="eastAsia" w:ascii="宋体" w:hAnsi="宋体" w:cs="宋体"/>
          <w:color w:val="auto"/>
          <w:sz w:val="21"/>
          <w:szCs w:val="21"/>
          <w:highlight w:val="none"/>
          <w:u w:val="single"/>
          <w:shd w:val="clear" w:color="auto" w:fill="FFFFFF"/>
        </w:rPr>
        <w:t>（全称并加盖单位公章）</w:t>
      </w:r>
    </w:p>
    <w:p w14:paraId="59E8CDF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单位负责人签字或盖章：</w:t>
      </w:r>
      <w:r>
        <w:rPr>
          <w:rFonts w:hint="eastAsia" w:ascii="宋体" w:hAnsi="宋体" w:cs="宋体"/>
          <w:color w:val="auto"/>
          <w:sz w:val="21"/>
          <w:szCs w:val="21"/>
          <w:highlight w:val="none"/>
          <w:u w:val="single"/>
          <w:shd w:val="clear" w:color="auto" w:fill="FFFFFF"/>
        </w:rPr>
        <w:t>                   </w:t>
      </w:r>
    </w:p>
    <w:p w14:paraId="302DCF61">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23A9FE5A">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接受授权方</w:t>
      </w:r>
    </w:p>
    <w:p w14:paraId="6913BAA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供应商代表签字：</w:t>
      </w:r>
      <w:r>
        <w:rPr>
          <w:rFonts w:hint="eastAsia" w:ascii="宋体" w:hAnsi="宋体" w:cs="宋体"/>
          <w:color w:val="auto"/>
          <w:sz w:val="21"/>
          <w:szCs w:val="21"/>
          <w:highlight w:val="none"/>
          <w:u w:val="single"/>
          <w:shd w:val="clear" w:color="auto" w:fill="FFFFFF"/>
        </w:rPr>
        <w:t>                   </w:t>
      </w:r>
    </w:p>
    <w:p w14:paraId="3B13D5B7">
      <w:pPr>
        <w:pStyle w:val="9"/>
        <w:spacing w:beforeAutospacing="0" w:afterAutospacing="0" w:line="400" w:lineRule="exact"/>
        <w:jc w:val="righ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签署日期：</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16BA84C6">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79D96721">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附：单位负责人、供应商代表的身份证正反面复印件</w:t>
      </w:r>
    </w:p>
    <w:tbl>
      <w:tblPr>
        <w:tblStyle w:val="27"/>
        <w:tblW w:w="0" w:type="auto"/>
        <w:tblInd w:w="-242" w:type="dxa"/>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Layout w:type="fixed"/>
        <w:tblCellMar>
          <w:top w:w="15" w:type="dxa"/>
          <w:left w:w="15" w:type="dxa"/>
          <w:bottom w:w="15" w:type="dxa"/>
          <w:right w:w="15" w:type="dxa"/>
        </w:tblCellMar>
      </w:tblPr>
      <w:tblGrid>
        <w:gridCol w:w="6660"/>
      </w:tblGrid>
      <w:tr w14:paraId="79D86733">
        <w:tblPrEx>
          <w:tblBorders>
            <w:top w:val="outset" w:color="666666" w:sz="4" w:space="0"/>
            <w:left w:val="outset" w:color="666666" w:sz="4" w:space="0"/>
            <w:bottom w:val="outset" w:color="666666" w:sz="4" w:space="0"/>
            <w:right w:val="outset" w:color="666666" w:sz="4"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666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14:paraId="7AABDF85">
            <w:pPr>
              <w:pStyle w:val="9"/>
              <w:spacing w:beforeAutospacing="0" w:afterAutospacing="0" w:line="400" w:lineRule="exact"/>
              <w:jc w:val="center"/>
              <w:rPr>
                <w:rFonts w:hint="eastAsia" w:ascii="宋体" w:hAnsi="宋体" w:cs="宋体"/>
                <w:color w:val="auto"/>
                <w:sz w:val="21"/>
                <w:szCs w:val="21"/>
                <w:highlight w:val="none"/>
              </w:rPr>
            </w:pPr>
            <w:r>
              <w:rPr>
                <w:rStyle w:val="30"/>
                <w:rFonts w:hint="eastAsia" w:ascii="宋体" w:hAnsi="宋体" w:cs="宋体"/>
                <w:color w:val="auto"/>
                <w:sz w:val="21"/>
                <w:szCs w:val="21"/>
                <w:highlight w:val="none"/>
              </w:rPr>
              <w:t> </w:t>
            </w:r>
          </w:p>
          <w:p w14:paraId="5B84D28D">
            <w:pPr>
              <w:pStyle w:val="9"/>
              <w:spacing w:beforeAutospacing="0" w:afterAutospacing="0" w:line="400" w:lineRule="exact"/>
              <w:jc w:val="center"/>
              <w:rPr>
                <w:rFonts w:hint="eastAsia" w:ascii="宋体" w:hAnsi="宋体" w:cs="宋体"/>
                <w:color w:val="auto"/>
                <w:sz w:val="21"/>
                <w:szCs w:val="21"/>
                <w:highlight w:val="none"/>
              </w:rPr>
            </w:pPr>
            <w:r>
              <w:rPr>
                <w:rStyle w:val="30"/>
                <w:rFonts w:hint="eastAsia" w:ascii="宋体" w:hAnsi="宋体" w:cs="宋体"/>
                <w:color w:val="auto"/>
                <w:sz w:val="21"/>
                <w:szCs w:val="21"/>
                <w:highlight w:val="none"/>
              </w:rPr>
              <w:t>要求：真实、有效、清晰</w:t>
            </w:r>
          </w:p>
          <w:p w14:paraId="50A649FC">
            <w:pPr>
              <w:pStyle w:val="9"/>
              <w:spacing w:beforeAutospacing="0" w:afterAutospacing="0" w:line="400" w:lineRule="exact"/>
              <w:jc w:val="center"/>
              <w:rPr>
                <w:rFonts w:hint="eastAsia" w:ascii="宋体" w:hAnsi="宋体" w:cs="宋体"/>
                <w:color w:val="auto"/>
                <w:sz w:val="21"/>
                <w:szCs w:val="21"/>
                <w:highlight w:val="none"/>
              </w:rPr>
            </w:pPr>
            <w:r>
              <w:rPr>
                <w:rStyle w:val="30"/>
                <w:rFonts w:hint="eastAsia" w:ascii="宋体" w:hAnsi="宋体" w:cs="宋体"/>
                <w:color w:val="auto"/>
                <w:sz w:val="21"/>
                <w:szCs w:val="21"/>
                <w:highlight w:val="none"/>
              </w:rPr>
              <w:t> </w:t>
            </w:r>
          </w:p>
        </w:tc>
      </w:tr>
    </w:tbl>
    <w:p w14:paraId="666976E6">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★注意：</w:t>
      </w:r>
    </w:p>
    <w:p w14:paraId="2DDAFF8D">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1、企业（银行、保险、石油石化、电力、电信等行业除外）、事业单位和社会团体法人的“单位负责人”指</w:t>
      </w:r>
      <w:r>
        <w:rPr>
          <w:rStyle w:val="30"/>
          <w:rFonts w:hint="eastAsia" w:ascii="宋体" w:hAnsi="宋体" w:cs="宋体"/>
          <w:color w:val="auto"/>
          <w:sz w:val="21"/>
          <w:szCs w:val="21"/>
          <w:highlight w:val="none"/>
          <w:shd w:val="clear" w:color="auto" w:fill="FFFFFF"/>
        </w:rPr>
        <w:t>法定代表人</w:t>
      </w:r>
      <w:r>
        <w:rPr>
          <w:rFonts w:hint="eastAsia" w:ascii="宋体" w:hAnsi="宋体" w:cs="宋体"/>
          <w:color w:val="auto"/>
          <w:sz w:val="21"/>
          <w:szCs w:val="21"/>
          <w:highlight w:val="none"/>
          <w:shd w:val="clear" w:color="auto" w:fill="FFFFFF"/>
        </w:rPr>
        <w:t>，即与实际提交的“营业执照等证明文件”载明的一致。</w:t>
      </w:r>
    </w:p>
    <w:p w14:paraId="76033334">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2、银行、保险、石油石化、电力、电信等行业：以法人身份参加磋商的，“单位负责人”指</w:t>
      </w:r>
      <w:r>
        <w:rPr>
          <w:rStyle w:val="30"/>
          <w:rFonts w:hint="eastAsia" w:ascii="宋体" w:hAnsi="宋体" w:cs="宋体"/>
          <w:color w:val="auto"/>
          <w:sz w:val="21"/>
          <w:szCs w:val="21"/>
          <w:highlight w:val="none"/>
          <w:shd w:val="clear" w:color="auto" w:fill="FFFFFF"/>
        </w:rPr>
        <w:t>法定代表人</w:t>
      </w:r>
      <w:r>
        <w:rPr>
          <w:rFonts w:hint="eastAsia" w:ascii="宋体" w:hAnsi="宋体" w:cs="宋体"/>
          <w:color w:val="auto"/>
          <w:sz w:val="21"/>
          <w:szCs w:val="21"/>
          <w:highlight w:val="none"/>
          <w:shd w:val="clear" w:color="auto" w:fill="FFFFFF"/>
        </w:rPr>
        <w:t>，即与实际提交的“营业执照等证明文件”载明的一致；以非法人身份参加磋商的，“单位负责人”指</w:t>
      </w:r>
      <w:r>
        <w:rPr>
          <w:rStyle w:val="30"/>
          <w:rFonts w:hint="eastAsia" w:ascii="宋体" w:hAnsi="宋体" w:cs="宋体"/>
          <w:color w:val="auto"/>
          <w:sz w:val="21"/>
          <w:szCs w:val="21"/>
          <w:highlight w:val="none"/>
          <w:shd w:val="clear" w:color="auto" w:fill="FFFFFF"/>
        </w:rPr>
        <w:t>代表单位行使职权的主要负责人</w:t>
      </w:r>
      <w:r>
        <w:rPr>
          <w:rFonts w:hint="eastAsia" w:ascii="宋体" w:hAnsi="宋体" w:cs="宋体"/>
          <w:color w:val="auto"/>
          <w:sz w:val="21"/>
          <w:szCs w:val="21"/>
          <w:highlight w:val="none"/>
          <w:shd w:val="clear" w:color="auto" w:fill="FFFFFF"/>
        </w:rPr>
        <w:t>，即与实际提交的“营业执照等证明文件”载明的一致。</w:t>
      </w:r>
    </w:p>
    <w:p w14:paraId="459EF42E">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3、负责响应文件签字的供应商代表如果不是上述规定的单位负责人，则供应商应当在响应文件中提供本授权书，响应文件正本中的本授权书应为原件。</w:t>
      </w:r>
    </w:p>
    <w:p w14:paraId="63C6CADC">
      <w:pPr>
        <w:pStyle w:val="9"/>
        <w:spacing w:beforeAutospacing="0" w:afterAutospacing="0" w:line="400" w:lineRule="exact"/>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1CCE961E">
      <w:pPr>
        <w:pStyle w:val="9"/>
        <w:spacing w:beforeAutospacing="0" w:afterAutospacing="0" w:line="400" w:lineRule="exact"/>
        <w:jc w:val="center"/>
        <w:outlineLvl w:val="2"/>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附件3-4</w:t>
      </w:r>
      <w:r>
        <w:rPr>
          <w:rFonts w:hint="eastAsia" w:ascii="宋体" w:hAnsi="宋体" w:eastAsia="宋体" w:cs="宋体"/>
          <w:b/>
          <w:bCs/>
          <w:color w:val="auto"/>
          <w:sz w:val="21"/>
          <w:szCs w:val="21"/>
          <w:highlight w:val="none"/>
          <w:shd w:val="clear" w:color="auto" w:fill="FFFFFF"/>
          <w:lang w:val="en-US" w:eastAsia="zh-CN"/>
        </w:rPr>
        <w:t xml:space="preserve">  </w:t>
      </w:r>
      <w:r>
        <w:rPr>
          <w:rFonts w:hint="eastAsia" w:ascii="宋体" w:hAnsi="宋体" w:eastAsia="宋体" w:cs="宋体"/>
          <w:b/>
          <w:bCs/>
          <w:color w:val="auto"/>
          <w:sz w:val="21"/>
          <w:szCs w:val="21"/>
          <w:highlight w:val="none"/>
          <w:shd w:val="clear" w:color="auto" w:fill="FFFFFF"/>
        </w:rPr>
        <w:t>营业执照等证明文件</w:t>
      </w:r>
    </w:p>
    <w:p w14:paraId="5AB1075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313A05CC">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致：</w:t>
      </w:r>
      <w:r>
        <w:rPr>
          <w:rFonts w:hint="eastAsia" w:ascii="宋体" w:hAnsi="宋体" w:cs="宋体"/>
          <w:color w:val="auto"/>
          <w:sz w:val="21"/>
          <w:szCs w:val="21"/>
          <w:highlight w:val="none"/>
          <w:u w:val="single"/>
          <w:shd w:val="clear" w:color="auto" w:fill="FFFFFF"/>
        </w:rPr>
        <w:t>     （采购人或采购代理机构）        </w:t>
      </w:r>
    </w:p>
    <w:p w14:paraId="6FAC70A7">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）供应商为法人（包括企业、事业单位和社会团体）的</w:t>
      </w:r>
    </w:p>
    <w:p w14:paraId="15B13E5E">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现附上由</w:t>
      </w:r>
      <w:r>
        <w:rPr>
          <w:rFonts w:hint="eastAsia" w:ascii="宋体" w:hAnsi="宋体" w:cs="宋体"/>
          <w:color w:val="auto"/>
          <w:sz w:val="21"/>
          <w:szCs w:val="21"/>
          <w:highlight w:val="none"/>
          <w:u w:val="single"/>
          <w:shd w:val="clear" w:color="auto" w:fill="FFFFFF"/>
        </w:rPr>
        <w:t>（填写“签发机关全称”）</w:t>
      </w:r>
      <w:r>
        <w:rPr>
          <w:rFonts w:hint="eastAsia" w:ascii="宋体" w:hAnsi="宋体" w:cs="宋体"/>
          <w:color w:val="auto"/>
          <w:sz w:val="21"/>
          <w:szCs w:val="21"/>
          <w:highlight w:val="none"/>
          <w:shd w:val="clear" w:color="auto" w:fill="FFFFFF"/>
        </w:rPr>
        <w:t>签发的我方统一社会信用代码</w:t>
      </w:r>
      <w:r>
        <w:rPr>
          <w:rFonts w:hint="eastAsia" w:ascii="宋体" w:hAnsi="宋体" w:cs="宋体"/>
          <w:color w:val="auto"/>
          <w:sz w:val="21"/>
          <w:szCs w:val="21"/>
          <w:highlight w:val="none"/>
          <w:u w:val="single"/>
          <w:shd w:val="clear" w:color="auto" w:fill="FFFFFF"/>
        </w:rPr>
        <w:t>（请填写法人的具体证照名称）</w:t>
      </w:r>
      <w:r>
        <w:rPr>
          <w:rFonts w:hint="eastAsia" w:ascii="宋体" w:hAnsi="宋体" w:cs="宋体"/>
          <w:color w:val="auto"/>
          <w:sz w:val="21"/>
          <w:szCs w:val="21"/>
          <w:highlight w:val="none"/>
          <w:shd w:val="clear" w:color="auto" w:fill="FFFFFF"/>
        </w:rPr>
        <w:t>复印件，该证明材料真实有效，否则我方负全部责任。</w:t>
      </w:r>
    </w:p>
    <w:p w14:paraId="5F280875">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）供应商为非法人（包括其他组织）的</w:t>
      </w:r>
    </w:p>
    <w:p w14:paraId="06CCC78C">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□现附上由</w:t>
      </w:r>
      <w:r>
        <w:rPr>
          <w:rFonts w:hint="eastAsia" w:ascii="宋体" w:hAnsi="宋体" w:cs="宋体"/>
          <w:color w:val="auto"/>
          <w:sz w:val="21"/>
          <w:szCs w:val="21"/>
          <w:highlight w:val="none"/>
          <w:u w:val="single"/>
          <w:shd w:val="clear" w:color="auto" w:fill="FFFFFF"/>
        </w:rPr>
        <w:t>（填写“签发机关全称”）</w:t>
      </w:r>
      <w:r>
        <w:rPr>
          <w:rFonts w:hint="eastAsia" w:ascii="宋体" w:hAnsi="宋体" w:cs="宋体"/>
          <w:color w:val="auto"/>
          <w:sz w:val="21"/>
          <w:szCs w:val="21"/>
          <w:highlight w:val="none"/>
          <w:shd w:val="clear" w:color="auto" w:fill="FFFFFF"/>
        </w:rPr>
        <w:t>签发的我方</w:t>
      </w:r>
      <w:r>
        <w:rPr>
          <w:rFonts w:hint="eastAsia" w:ascii="宋体" w:hAnsi="宋体" w:cs="宋体"/>
          <w:color w:val="auto"/>
          <w:sz w:val="21"/>
          <w:szCs w:val="21"/>
          <w:highlight w:val="none"/>
          <w:u w:val="single"/>
          <w:shd w:val="clear" w:color="auto" w:fill="FFFFFF"/>
        </w:rPr>
        <w:t>（请填写非自然人的非法人的具体证照名称）</w:t>
      </w:r>
      <w:r>
        <w:rPr>
          <w:rFonts w:hint="eastAsia" w:ascii="宋体" w:hAnsi="宋体" w:cs="宋体"/>
          <w:color w:val="auto"/>
          <w:sz w:val="21"/>
          <w:szCs w:val="21"/>
          <w:highlight w:val="none"/>
          <w:shd w:val="clear" w:color="auto" w:fill="FFFFFF"/>
        </w:rPr>
        <w:t>复印件，该证明材料真实有效，否则我方负全部责任。</w:t>
      </w:r>
    </w:p>
    <w:p w14:paraId="57028131">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2D4BF22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★注意：</w:t>
      </w:r>
    </w:p>
    <w:p w14:paraId="665CAE4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1、请供应商根据实际情况填写，在相应的（）中打“√”并选择相应的“□”（若有）后，再按照本格式的要求提供相应证明材料的复印件。</w:t>
      </w:r>
    </w:p>
    <w:p w14:paraId="60BFD321">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其他供应商应按照有关法律、法规和规章规定，提供有效的相应具体证照复印件。</w:t>
      </w:r>
    </w:p>
    <w:p w14:paraId="02A2A9E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3、供应商提供的相应证明材料复印件均应符合：内容完整、清晰、整洁，并由供应商加盖其单位公章。</w:t>
      </w:r>
    </w:p>
    <w:p w14:paraId="371996B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7F50A30E">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50F202BC">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              </w:t>
      </w:r>
    </w:p>
    <w:p w14:paraId="52393AE4">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75F21773">
      <w:pPr>
        <w:pStyle w:val="9"/>
        <w:spacing w:beforeAutospacing="0" w:afterAutospacing="0" w:line="360" w:lineRule="auto"/>
        <w:rPr>
          <w:rFonts w:hint="eastAsia" w:ascii="宋体" w:hAnsi="宋体" w:cs="宋体"/>
          <w:color w:val="auto"/>
          <w:sz w:val="22"/>
          <w:szCs w:val="22"/>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76E789CE">
      <w:pPr>
        <w:pStyle w:val="9"/>
        <w:spacing w:beforeAutospacing="0" w:afterAutospacing="0" w:line="400" w:lineRule="exact"/>
        <w:jc w:val="center"/>
        <w:outlineLvl w:val="2"/>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附件3-</w:t>
      </w:r>
      <w:r>
        <w:rPr>
          <w:rFonts w:hint="eastAsia" w:ascii="宋体" w:hAnsi="宋体" w:eastAsia="宋体" w:cs="宋体"/>
          <w:b/>
          <w:bCs/>
          <w:color w:val="auto"/>
          <w:sz w:val="21"/>
          <w:szCs w:val="21"/>
          <w:highlight w:val="none"/>
          <w:shd w:val="clear" w:color="auto" w:fill="FFFFFF"/>
          <w:lang w:val="en-US" w:eastAsia="zh-CN"/>
        </w:rPr>
        <w:t xml:space="preserve">5  </w:t>
      </w:r>
      <w:r>
        <w:rPr>
          <w:rFonts w:hint="eastAsia" w:ascii="宋体" w:hAnsi="宋体" w:eastAsia="宋体" w:cs="宋体"/>
          <w:b/>
          <w:bCs/>
          <w:color w:val="auto"/>
          <w:sz w:val="21"/>
          <w:szCs w:val="21"/>
          <w:highlight w:val="none"/>
          <w:shd w:val="clear" w:color="auto" w:fill="FFFFFF"/>
        </w:rPr>
        <w:t>财务状况报告</w:t>
      </w:r>
    </w:p>
    <w:p w14:paraId="7809CF0B">
      <w:pPr>
        <w:pStyle w:val="9"/>
        <w:spacing w:beforeAutospacing="0" w:afterAutospacing="0" w:line="400" w:lineRule="exact"/>
        <w:jc w:val="both"/>
        <w:rPr>
          <w:rFonts w:hint="eastAsia" w:ascii="宋体" w:hAnsi="宋体" w:cs="宋体"/>
          <w:color w:val="auto"/>
          <w:sz w:val="21"/>
          <w:szCs w:val="21"/>
          <w:highlight w:val="none"/>
          <w:shd w:val="clear" w:color="auto" w:fill="FFFFFF"/>
        </w:rPr>
      </w:pPr>
    </w:p>
    <w:p w14:paraId="42F0238B">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致：</w:t>
      </w:r>
      <w:r>
        <w:rPr>
          <w:rFonts w:hint="eastAsia" w:ascii="宋体" w:hAnsi="宋体" w:cs="宋体"/>
          <w:color w:val="auto"/>
          <w:sz w:val="21"/>
          <w:szCs w:val="21"/>
          <w:highlight w:val="none"/>
          <w:u w:val="single"/>
          <w:shd w:val="clear" w:color="auto" w:fill="FFFFFF"/>
        </w:rPr>
        <w:t>     （采购人或采购代理机构）         </w:t>
      </w:r>
    </w:p>
    <w:p w14:paraId="162ACFFA">
      <w:pPr>
        <w:pStyle w:val="9"/>
        <w:spacing w:beforeAutospacing="0" w:afterAutospacing="0" w:line="400" w:lineRule="exact"/>
        <w:ind w:firstLine="320"/>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）供应商提供财务报告的</w:t>
      </w:r>
    </w:p>
    <w:p w14:paraId="5FA891B5">
      <w:pPr>
        <w:pStyle w:val="9"/>
        <w:spacing w:beforeAutospacing="0" w:afterAutospacing="0" w:line="400" w:lineRule="exact"/>
        <w:ind w:firstLine="320"/>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□企业适用：现附上我方</w:t>
      </w:r>
      <w:r>
        <w:rPr>
          <w:rFonts w:hint="eastAsia" w:ascii="宋体" w:hAnsi="宋体" w:cs="宋体"/>
          <w:color w:val="auto"/>
          <w:sz w:val="21"/>
          <w:szCs w:val="21"/>
          <w:highlight w:val="none"/>
          <w:u w:val="single"/>
          <w:shd w:val="clear" w:color="auto" w:fill="FFFFFF"/>
        </w:rPr>
        <w:t>（填写“具体的年度或半年度或季度”）</w:t>
      </w:r>
      <w:r>
        <w:rPr>
          <w:rFonts w:hint="eastAsia" w:ascii="宋体" w:hAnsi="宋体" w:cs="宋体"/>
          <w:color w:val="auto"/>
          <w:sz w:val="21"/>
          <w:szCs w:val="21"/>
          <w:highlight w:val="none"/>
          <w:shd w:val="clear" w:color="auto" w:fill="FFFFFF"/>
        </w:rPr>
        <w:t>财务报告复印件，包括资产负债表、利润表、现金流量表、所有者权益变动表及其附注（若有）、会计师事务所营业执照和注册会计师资格证书，上述证明材料真实有效，否则我方负全部责任。</w:t>
      </w:r>
    </w:p>
    <w:p w14:paraId="72F34483">
      <w:pPr>
        <w:pStyle w:val="9"/>
        <w:spacing w:beforeAutospacing="0" w:afterAutospacing="0" w:line="400" w:lineRule="exact"/>
        <w:ind w:firstLine="320"/>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□事业单位适用：现附上我方</w:t>
      </w:r>
      <w:r>
        <w:rPr>
          <w:rFonts w:hint="eastAsia" w:ascii="宋体" w:hAnsi="宋体" w:cs="宋体"/>
          <w:color w:val="auto"/>
          <w:sz w:val="21"/>
          <w:szCs w:val="21"/>
          <w:highlight w:val="none"/>
          <w:u w:val="single"/>
          <w:shd w:val="clear" w:color="auto" w:fill="FFFFFF"/>
        </w:rPr>
        <w:t>（填写“具体的年度或半年度或季度”）</w:t>
      </w:r>
      <w:r>
        <w:rPr>
          <w:rFonts w:hint="eastAsia" w:ascii="宋体" w:hAnsi="宋体" w:cs="宋体"/>
          <w:color w:val="auto"/>
          <w:sz w:val="21"/>
          <w:szCs w:val="21"/>
          <w:highlight w:val="none"/>
          <w:shd w:val="clear" w:color="auto" w:fill="FFFFFF"/>
        </w:rPr>
        <w:t>财务报告复印件，包括资产负债表、收入支出表或收入费用表、财政补助收入支出表（若有），上述证明材料真实有效，否则我方负全部责任。</w:t>
      </w:r>
    </w:p>
    <w:p w14:paraId="10FCBC88">
      <w:pPr>
        <w:pStyle w:val="9"/>
        <w:spacing w:beforeAutospacing="0" w:afterAutospacing="0" w:line="400" w:lineRule="exact"/>
        <w:ind w:firstLine="320"/>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□社会团体适用：现附上我方</w:t>
      </w:r>
      <w:r>
        <w:rPr>
          <w:rFonts w:hint="eastAsia" w:ascii="宋体" w:hAnsi="宋体" w:cs="宋体"/>
          <w:color w:val="auto"/>
          <w:sz w:val="21"/>
          <w:szCs w:val="21"/>
          <w:highlight w:val="none"/>
          <w:u w:val="single"/>
          <w:shd w:val="clear" w:color="auto" w:fill="FFFFFF"/>
        </w:rPr>
        <w:t>（填写“具体的年度或半年度或季度”）</w:t>
      </w:r>
      <w:r>
        <w:rPr>
          <w:rFonts w:hint="eastAsia" w:ascii="宋体" w:hAnsi="宋体" w:cs="宋体"/>
          <w:color w:val="auto"/>
          <w:sz w:val="21"/>
          <w:szCs w:val="21"/>
          <w:highlight w:val="none"/>
          <w:shd w:val="clear" w:color="auto" w:fill="FFFFFF"/>
        </w:rPr>
        <w:t>财务报告复印件，包括资产负债表、业务活动表、现金流量表，上述证明材料真实有效，否则我方负全部责任。</w:t>
      </w:r>
    </w:p>
    <w:p w14:paraId="011426D4">
      <w:pPr>
        <w:pStyle w:val="9"/>
        <w:spacing w:beforeAutospacing="0" w:afterAutospacing="0" w:line="400" w:lineRule="exact"/>
        <w:ind w:firstLine="320"/>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）供应商提供资信证明的</w:t>
      </w:r>
    </w:p>
    <w:p w14:paraId="4C01CCE4">
      <w:pPr>
        <w:pStyle w:val="9"/>
        <w:spacing w:beforeAutospacing="0" w:afterAutospacing="0" w:line="400" w:lineRule="exact"/>
        <w:ind w:firstLine="320"/>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□非自然人适用：现附上我方开户（基本户）许可证复印件及我方银行：</w:t>
      </w:r>
      <w:r>
        <w:rPr>
          <w:rFonts w:hint="eastAsia" w:ascii="宋体" w:hAnsi="宋体" w:cs="宋体"/>
          <w:color w:val="auto"/>
          <w:sz w:val="21"/>
          <w:szCs w:val="21"/>
          <w:highlight w:val="none"/>
          <w:u w:val="single"/>
          <w:shd w:val="clear" w:color="auto" w:fill="FFFFFF"/>
        </w:rPr>
        <w:t>（填写“基本户的开户银行全称”）</w:t>
      </w:r>
      <w:r>
        <w:rPr>
          <w:rFonts w:hint="eastAsia" w:ascii="宋体" w:hAnsi="宋体" w:cs="宋体"/>
          <w:color w:val="auto"/>
          <w:sz w:val="21"/>
          <w:szCs w:val="21"/>
          <w:highlight w:val="none"/>
          <w:shd w:val="clear" w:color="auto" w:fill="FFFFFF"/>
        </w:rPr>
        <w:t>出具的资信证明复印件，上述证明材料真实有效，否则我方负全部责任。</w:t>
      </w:r>
    </w:p>
    <w:p w14:paraId="1CF23791">
      <w:pPr>
        <w:pStyle w:val="9"/>
        <w:spacing w:beforeAutospacing="0" w:afterAutospacing="0" w:line="400" w:lineRule="exact"/>
        <w:rPr>
          <w:rFonts w:hint="eastAsia" w:ascii="宋体" w:hAnsi="宋体" w:cs="宋体"/>
          <w:color w:val="auto"/>
          <w:sz w:val="21"/>
          <w:szCs w:val="21"/>
          <w:highlight w:val="none"/>
        </w:rPr>
      </w:pPr>
      <w:r>
        <w:rPr>
          <w:rStyle w:val="30"/>
          <w:rFonts w:hint="eastAsia" w:ascii="宋体" w:hAnsi="宋体" w:cs="宋体"/>
          <w:color w:val="auto"/>
          <w:sz w:val="21"/>
          <w:szCs w:val="21"/>
          <w:highlight w:val="none"/>
          <w:shd w:val="clear" w:color="auto" w:fill="FFFFFF"/>
        </w:rPr>
        <w:t> </w:t>
      </w:r>
    </w:p>
    <w:p w14:paraId="6A41C756">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★注意事项：</w:t>
      </w:r>
    </w:p>
    <w:p w14:paraId="2FA0D60C">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78E775DA">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2、供应商提供的财务报告复印件（成立年限按照首次响应文件递交截止时间推算）应符合下列规定：</w:t>
      </w:r>
    </w:p>
    <w:p w14:paraId="30E2611F">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2.1成立年限满1年及以上的供应商，提供经审计的上一年度的年度财务报告。</w:t>
      </w:r>
    </w:p>
    <w:p w14:paraId="1CBA315B">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2.2成立年限满半年但不足1年的供应商，提供该半年度中任一季度的季度财务报告或该半年度的半年度财务报告。</w:t>
      </w:r>
    </w:p>
    <w:p w14:paraId="1E47AEBB">
      <w:pPr>
        <w:pStyle w:val="9"/>
        <w:spacing w:beforeAutospacing="0" w:afterAutospacing="0" w:line="400" w:lineRule="exact"/>
        <w:ind w:firstLine="280"/>
        <w:rPr>
          <w:rFonts w:hint="eastAsia" w:ascii="宋体" w:hAnsi="宋体" w:cs="宋体"/>
          <w:color w:val="auto"/>
          <w:sz w:val="21"/>
          <w:szCs w:val="21"/>
          <w:highlight w:val="none"/>
        </w:rPr>
      </w:pPr>
      <w:r>
        <w:rPr>
          <w:rStyle w:val="30"/>
          <w:rFonts w:hint="eastAsia" w:ascii="宋体" w:hAnsi="宋体" w:cs="宋体"/>
          <w:color w:val="auto"/>
          <w:sz w:val="21"/>
          <w:szCs w:val="21"/>
          <w:highlight w:val="none"/>
          <w:shd w:val="clear" w:color="auto" w:fill="FFFFFF"/>
        </w:rPr>
        <w:t>※无法按照本格式注意事项第2.1、2.2条规定提供财务报告复印件的供应商，应按照本格式注意事项的要求选择提供资信证明复印件，其中：非自然人的供应商选择提供资信证明的，还应附上其开户（基本户）许可证复印件。</w:t>
      </w:r>
    </w:p>
    <w:p w14:paraId="7D88A7A2">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3、供应商提供的相应证明材料复印件均应符合：内容完整、清晰、整洁，并由供应商加盖其单位公章。</w:t>
      </w:r>
    </w:p>
    <w:p w14:paraId="17E15ABE">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502A88E4">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0909E3B1">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              </w:t>
      </w:r>
    </w:p>
    <w:p w14:paraId="69773C24">
      <w:pPr>
        <w:pStyle w:val="9"/>
        <w:spacing w:beforeAutospacing="0" w:afterAutospacing="0" w:line="400" w:lineRule="exact"/>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6AB86B59">
      <w:pPr>
        <w:pStyle w:val="9"/>
        <w:spacing w:beforeAutospacing="0" w:afterAutospacing="0" w:line="400" w:lineRule="exact"/>
        <w:jc w:val="center"/>
        <w:outlineLvl w:val="2"/>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附件3-</w:t>
      </w:r>
      <w:r>
        <w:rPr>
          <w:rFonts w:hint="eastAsia" w:ascii="宋体" w:hAnsi="宋体" w:eastAsia="宋体" w:cs="宋体"/>
          <w:b/>
          <w:bCs/>
          <w:color w:val="auto"/>
          <w:sz w:val="21"/>
          <w:szCs w:val="21"/>
          <w:highlight w:val="none"/>
          <w:shd w:val="clear" w:color="auto" w:fill="FFFFFF"/>
          <w:lang w:val="en-US" w:eastAsia="zh-CN"/>
        </w:rPr>
        <w:t xml:space="preserve">6  </w:t>
      </w:r>
      <w:r>
        <w:rPr>
          <w:rFonts w:hint="eastAsia" w:ascii="宋体" w:hAnsi="宋体" w:eastAsia="宋体" w:cs="宋体"/>
          <w:b/>
          <w:bCs/>
          <w:color w:val="auto"/>
          <w:sz w:val="21"/>
          <w:szCs w:val="21"/>
          <w:highlight w:val="none"/>
          <w:shd w:val="clear" w:color="auto" w:fill="FFFFFF"/>
        </w:rPr>
        <w:t>依法缴纳税收证明材料</w:t>
      </w:r>
    </w:p>
    <w:p w14:paraId="6159C726">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104767A8">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致：</w:t>
      </w:r>
      <w:r>
        <w:rPr>
          <w:rFonts w:hint="eastAsia" w:ascii="宋体" w:hAnsi="宋体" w:cs="宋体"/>
          <w:color w:val="auto"/>
          <w:sz w:val="21"/>
          <w:szCs w:val="21"/>
          <w:highlight w:val="none"/>
          <w:u w:val="single"/>
          <w:shd w:val="clear" w:color="auto" w:fill="FFFFFF"/>
        </w:rPr>
        <w:t>     （采购人或采购代理机构）      </w:t>
      </w:r>
    </w:p>
    <w:p w14:paraId="51975794">
      <w:pPr>
        <w:pStyle w:val="9"/>
        <w:spacing w:beforeAutospacing="0" w:afterAutospacing="0" w:line="400" w:lineRule="exact"/>
        <w:ind w:firstLine="280"/>
        <w:rPr>
          <w:rFonts w:hint="eastAsia" w:ascii="宋体" w:hAnsi="宋体" w:cs="宋体"/>
          <w:color w:val="auto"/>
          <w:sz w:val="21"/>
          <w:szCs w:val="21"/>
          <w:highlight w:val="none"/>
        </w:rPr>
      </w:pPr>
      <w:r>
        <w:rPr>
          <w:rStyle w:val="30"/>
          <w:rFonts w:hint="eastAsia" w:ascii="宋体" w:hAnsi="宋体" w:cs="宋体"/>
          <w:color w:val="auto"/>
          <w:sz w:val="21"/>
          <w:szCs w:val="21"/>
          <w:highlight w:val="none"/>
          <w:shd w:val="clear" w:color="auto" w:fill="FFFFFF"/>
        </w:rPr>
        <w:t>1、依法缴纳税收的供应商</w:t>
      </w:r>
    </w:p>
    <w:p w14:paraId="6E1AA04B">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）法人（包括企业、事业单位和社会团体）的</w:t>
      </w:r>
    </w:p>
    <w:p w14:paraId="562F46EB">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现附上自</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日至</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日期间我方缴纳的</w:t>
      </w:r>
      <w:r>
        <w:rPr>
          <w:rFonts w:hint="eastAsia" w:ascii="宋体" w:hAnsi="宋体" w:cs="宋体"/>
          <w:color w:val="auto"/>
          <w:sz w:val="21"/>
          <w:szCs w:val="21"/>
          <w:highlight w:val="none"/>
          <w:u w:val="single"/>
          <w:shd w:val="clear" w:color="auto" w:fill="FFFFFF"/>
        </w:rPr>
        <w:t>（按照供应商实际缴纳的税种名称填写，如：增值税、所得税等）</w:t>
      </w:r>
      <w:r>
        <w:rPr>
          <w:rFonts w:hint="eastAsia" w:ascii="宋体" w:hAnsi="宋体" w:cs="宋体"/>
          <w:color w:val="auto"/>
          <w:sz w:val="21"/>
          <w:szCs w:val="21"/>
          <w:highlight w:val="none"/>
          <w:shd w:val="clear" w:color="auto" w:fill="FFFFFF"/>
        </w:rPr>
        <w:t>税收凭据复印件，上述证明材料真实有效，否则我方负全部责任。</w:t>
      </w:r>
    </w:p>
    <w:p w14:paraId="08096DB9">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）非法人（包括其他组织）的</w:t>
      </w:r>
    </w:p>
    <w:p w14:paraId="52807506">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现附上自</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日至</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日期间我方缴纳的</w:t>
      </w:r>
      <w:r>
        <w:rPr>
          <w:rFonts w:hint="eastAsia" w:ascii="宋体" w:hAnsi="宋体" w:cs="宋体"/>
          <w:color w:val="auto"/>
          <w:sz w:val="21"/>
          <w:szCs w:val="21"/>
          <w:highlight w:val="none"/>
          <w:u w:val="single"/>
          <w:shd w:val="clear" w:color="auto" w:fill="FFFFFF"/>
        </w:rPr>
        <w:t>（按照供应商实际缴纳的税种名称填写）</w:t>
      </w:r>
      <w:r>
        <w:rPr>
          <w:rFonts w:hint="eastAsia" w:ascii="宋体" w:hAnsi="宋体" w:cs="宋体"/>
          <w:color w:val="auto"/>
          <w:sz w:val="21"/>
          <w:szCs w:val="21"/>
          <w:highlight w:val="none"/>
          <w:shd w:val="clear" w:color="auto" w:fill="FFFFFF"/>
        </w:rPr>
        <w:t>税收凭据复印件，上述证明材料真实有效，否则我方负全部责任。</w:t>
      </w:r>
    </w:p>
    <w:p w14:paraId="076F850D">
      <w:pPr>
        <w:pStyle w:val="9"/>
        <w:spacing w:beforeAutospacing="0" w:afterAutospacing="0" w:line="400" w:lineRule="exact"/>
        <w:ind w:firstLine="280"/>
        <w:rPr>
          <w:rFonts w:hint="eastAsia" w:ascii="宋体" w:hAnsi="宋体" w:cs="宋体"/>
          <w:color w:val="auto"/>
          <w:sz w:val="21"/>
          <w:szCs w:val="21"/>
          <w:highlight w:val="none"/>
        </w:rPr>
      </w:pPr>
      <w:r>
        <w:rPr>
          <w:rStyle w:val="30"/>
          <w:rFonts w:hint="eastAsia" w:ascii="宋体" w:hAnsi="宋体" w:cs="宋体"/>
          <w:color w:val="auto"/>
          <w:sz w:val="21"/>
          <w:szCs w:val="21"/>
          <w:highlight w:val="none"/>
          <w:shd w:val="clear" w:color="auto" w:fill="FFFFFF"/>
        </w:rPr>
        <w:t>2、依法免税的供应商</w:t>
      </w:r>
    </w:p>
    <w:p w14:paraId="4F20ADD9">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）现附上我方依法免税证明材料复印件，上述证明材料真实有效，否则我方负全部责任。</w:t>
      </w:r>
    </w:p>
    <w:p w14:paraId="50CB01B4">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★注意：</w:t>
      </w:r>
    </w:p>
    <w:p w14:paraId="574FA85C">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1、请供应商根据实际情况填写，在相应的（）中打“√”，并按照本格式的要求提供相应证明材料的复印件。</w:t>
      </w:r>
    </w:p>
    <w:p w14:paraId="01F30C3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2、供应商提供的税收凭据复印件应符合下列规定：</w:t>
      </w:r>
    </w:p>
    <w:p w14:paraId="4903A4C0">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2.1首次响应文件递交截止时间前（不含截止时间的当月）已依法缴纳税收的供应商，提供首次响应文件递交截止时间前六个月（不含截止时间的当月）中任一月份的税收凭据复印件。</w:t>
      </w:r>
    </w:p>
    <w:p w14:paraId="6DF1B72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2.2首次响应文件递交截止时间的当月成立且已依法缴纳税收的供应商，提供截止时间当月的税收凭据复印件。</w:t>
      </w:r>
    </w:p>
    <w:p w14:paraId="455BEB34">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2.3首次响应文件递交截止时间的当月成立但因税务机关原因而尚未依法缴纳税收的供应商，提供依法缴纳税收承诺书原件（格式自拟），该承诺书视同税收凭据。</w:t>
      </w:r>
    </w:p>
    <w:p w14:paraId="0C0BD825">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3、供应商提供的相应证明材料复印件均应符合：内容完整、清晰、整洁，并由供应商加盖其单位公章。</w:t>
      </w:r>
    </w:p>
    <w:p w14:paraId="2FAC86CD">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4、</w:t>
      </w:r>
      <w:r>
        <w:rPr>
          <w:rStyle w:val="30"/>
          <w:rFonts w:hint="eastAsia" w:ascii="宋体" w:hAnsi="宋体" w:cs="宋体"/>
          <w:color w:val="auto"/>
          <w:sz w:val="21"/>
          <w:szCs w:val="21"/>
          <w:highlight w:val="none"/>
          <w:shd w:val="clear" w:color="auto" w:fill="FFFFFF"/>
        </w:rPr>
        <w:t>“依法缴纳税收证明材料”</w:t>
      </w:r>
      <w:r>
        <w:rPr>
          <w:rFonts w:hint="eastAsia" w:ascii="宋体" w:hAnsi="宋体" w:cs="宋体"/>
          <w:color w:val="auto"/>
          <w:sz w:val="21"/>
          <w:szCs w:val="21"/>
          <w:highlight w:val="none"/>
          <w:shd w:val="clear" w:color="auto" w:fill="FFFFFF"/>
        </w:rPr>
        <w:t>有欠缴记录的，视为</w:t>
      </w:r>
      <w:r>
        <w:rPr>
          <w:rStyle w:val="30"/>
          <w:rFonts w:hint="eastAsia" w:ascii="宋体" w:hAnsi="宋体" w:cs="宋体"/>
          <w:color w:val="auto"/>
          <w:sz w:val="21"/>
          <w:szCs w:val="21"/>
          <w:highlight w:val="none"/>
          <w:shd w:val="clear" w:color="auto" w:fill="FFFFFF"/>
        </w:rPr>
        <w:t>未依法缴纳税收</w:t>
      </w:r>
      <w:r>
        <w:rPr>
          <w:rFonts w:hint="eastAsia" w:ascii="宋体" w:hAnsi="宋体" w:cs="宋体"/>
          <w:color w:val="auto"/>
          <w:sz w:val="21"/>
          <w:szCs w:val="21"/>
          <w:highlight w:val="none"/>
          <w:shd w:val="clear" w:color="auto" w:fill="FFFFFF"/>
        </w:rPr>
        <w:t>。</w:t>
      </w:r>
    </w:p>
    <w:p w14:paraId="21D54CCC">
      <w:pPr>
        <w:pStyle w:val="9"/>
        <w:spacing w:beforeAutospacing="0" w:afterAutospacing="0" w:line="400" w:lineRule="exact"/>
        <w:rPr>
          <w:rFonts w:hint="eastAsia" w:ascii="宋体" w:hAnsi="宋体" w:cs="宋体"/>
          <w:color w:val="auto"/>
          <w:sz w:val="21"/>
          <w:szCs w:val="21"/>
          <w:highlight w:val="none"/>
          <w:shd w:val="clear" w:color="auto" w:fill="FFFFFF"/>
        </w:rPr>
      </w:pPr>
    </w:p>
    <w:p w14:paraId="3E2DE0BC">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2A740EB6">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w:t>
      </w:r>
    </w:p>
    <w:p w14:paraId="2B339111">
      <w:pPr>
        <w:pStyle w:val="9"/>
        <w:spacing w:beforeAutospacing="0" w:afterAutospacing="0" w:line="400" w:lineRule="exact"/>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 </w:t>
      </w:r>
    </w:p>
    <w:p w14:paraId="4C0BC82E">
      <w:pPr>
        <w:pStyle w:val="9"/>
        <w:spacing w:beforeAutospacing="0" w:afterAutospacing="0" w:line="400" w:lineRule="exact"/>
        <w:jc w:val="center"/>
        <w:outlineLvl w:val="2"/>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附件3-</w:t>
      </w:r>
      <w:r>
        <w:rPr>
          <w:rFonts w:hint="eastAsia" w:ascii="宋体" w:hAnsi="宋体" w:eastAsia="宋体" w:cs="宋体"/>
          <w:b/>
          <w:bCs/>
          <w:color w:val="auto"/>
          <w:sz w:val="21"/>
          <w:szCs w:val="21"/>
          <w:highlight w:val="none"/>
          <w:shd w:val="clear" w:color="auto" w:fill="FFFFFF"/>
          <w:lang w:val="en-US" w:eastAsia="zh-CN"/>
        </w:rPr>
        <w:t xml:space="preserve">7  </w:t>
      </w:r>
      <w:r>
        <w:rPr>
          <w:rFonts w:hint="eastAsia" w:ascii="宋体" w:hAnsi="宋体" w:eastAsia="宋体" w:cs="宋体"/>
          <w:b/>
          <w:bCs/>
          <w:color w:val="auto"/>
          <w:sz w:val="21"/>
          <w:szCs w:val="21"/>
          <w:highlight w:val="none"/>
          <w:shd w:val="clear" w:color="auto" w:fill="FFFFFF"/>
        </w:rPr>
        <w:t>依法缴纳社会保障资金证明材料</w:t>
      </w:r>
    </w:p>
    <w:p w14:paraId="3FCC695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790E2319">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致：</w:t>
      </w:r>
      <w:r>
        <w:rPr>
          <w:rFonts w:hint="eastAsia" w:ascii="宋体" w:hAnsi="宋体" w:cs="宋体"/>
          <w:color w:val="auto"/>
          <w:sz w:val="21"/>
          <w:szCs w:val="21"/>
          <w:highlight w:val="none"/>
          <w:u w:val="single"/>
          <w:shd w:val="clear" w:color="auto" w:fill="FFFFFF"/>
        </w:rPr>
        <w:t>     （采购人或采购代理机构）       </w:t>
      </w:r>
    </w:p>
    <w:p w14:paraId="07E65A86">
      <w:pPr>
        <w:pStyle w:val="9"/>
        <w:spacing w:beforeAutospacing="0" w:afterAutospacing="0" w:line="400" w:lineRule="exact"/>
        <w:ind w:firstLine="320"/>
        <w:rPr>
          <w:rFonts w:hint="eastAsia" w:ascii="宋体" w:hAnsi="宋体" w:cs="宋体"/>
          <w:color w:val="auto"/>
          <w:sz w:val="21"/>
          <w:szCs w:val="21"/>
          <w:highlight w:val="none"/>
        </w:rPr>
      </w:pPr>
      <w:r>
        <w:rPr>
          <w:rStyle w:val="30"/>
          <w:rFonts w:hint="eastAsia" w:ascii="宋体" w:hAnsi="宋体" w:cs="宋体"/>
          <w:color w:val="auto"/>
          <w:sz w:val="21"/>
          <w:szCs w:val="21"/>
          <w:highlight w:val="none"/>
          <w:shd w:val="clear" w:color="auto" w:fill="FFFFFF"/>
        </w:rPr>
        <w:t>1、依法缴纳社会保障资金的供应商</w:t>
      </w:r>
    </w:p>
    <w:p w14:paraId="68605528">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）法人（包括企业、事业单位和社会团体）的</w:t>
      </w:r>
    </w:p>
    <w:p w14:paraId="711B1D03">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现附上自</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日至</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日我方缴纳的社会保险凭据（限：税务机关/社会保障资金管理机关的专用收据或社会保险缴纳清单，或社会保险的银行缴款收讫凭证）复印件，上述证明材料真实有效，否则我方负全部责任。</w:t>
      </w:r>
    </w:p>
    <w:p w14:paraId="5DB02DBB">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）非法人（包括其他组织、自然人）的</w:t>
      </w:r>
    </w:p>
    <w:p w14:paraId="45C72786">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自</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日至</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日我方缴纳的社会保险凭据（限：税务机关/社会保障资金管理机关的专用收据或社会保险缴纳清单，或社会保险的银行缴款收讫凭证）复印件，上述证明材料真实有效，否则我方负全部责任。</w:t>
      </w:r>
    </w:p>
    <w:p w14:paraId="75F7DC86">
      <w:pPr>
        <w:pStyle w:val="9"/>
        <w:spacing w:beforeAutospacing="0" w:afterAutospacing="0" w:line="400" w:lineRule="exact"/>
        <w:ind w:firstLine="320"/>
        <w:rPr>
          <w:rFonts w:hint="eastAsia" w:ascii="宋体" w:hAnsi="宋体" w:cs="宋体"/>
          <w:color w:val="auto"/>
          <w:sz w:val="21"/>
          <w:szCs w:val="21"/>
          <w:highlight w:val="none"/>
        </w:rPr>
      </w:pPr>
      <w:r>
        <w:rPr>
          <w:rStyle w:val="30"/>
          <w:rFonts w:hint="eastAsia" w:ascii="宋体" w:hAnsi="宋体" w:cs="宋体"/>
          <w:color w:val="auto"/>
          <w:sz w:val="21"/>
          <w:szCs w:val="21"/>
          <w:highlight w:val="none"/>
          <w:shd w:val="clear" w:color="auto" w:fill="FFFFFF"/>
        </w:rPr>
        <w:t>2、依法不需要缴纳社会保障资金的供应商</w:t>
      </w:r>
    </w:p>
    <w:p w14:paraId="79AA1556">
      <w:pPr>
        <w:pStyle w:val="9"/>
        <w:spacing w:beforeAutospacing="0" w:afterAutospacing="0" w:line="400" w:lineRule="exact"/>
        <w:ind w:firstLine="2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）现附上我方依法不需要缴纳社会保障资金证明材料复印件，上述证明材料真实有效，否则我方负全部责任。</w:t>
      </w:r>
    </w:p>
    <w:p w14:paraId="2220F81D">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37DE2CCE">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★注意：</w:t>
      </w:r>
    </w:p>
    <w:p w14:paraId="77006519">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1、请供应商根据实际情况填写，在相应的（）中打“√”，并按照本格式的要求提供相应证明材料的复印件。</w:t>
      </w:r>
    </w:p>
    <w:p w14:paraId="6257B335">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2、供应商提供的社会保险凭据复印件应符合下列规定：</w:t>
      </w:r>
    </w:p>
    <w:p w14:paraId="292AFEC5">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2.1首次响应文件递交截止时间前（不含截止时间的当月）已依法缴纳社会保障资金的供应商，提供首次响应文件递交截止时间前六个月（不含截止时间的当月）中任一月份的社会保险凭据复印件。</w:t>
      </w:r>
    </w:p>
    <w:p w14:paraId="33657DAC">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2.2首次响应文件递交截止时间的当月成立且已依法缴纳社会保障资金的供应商，提供首次响应文件递交截止时间当月的社会保险凭据复印件。</w:t>
      </w:r>
    </w:p>
    <w:p w14:paraId="3596E0BD">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2.3首次响应文件递交截止时间的当月成立但因税务机关/社会保障资金管理机关原因而尚未依法缴纳社会保障资金的供应商，提供依法缴纳社会保障资金承诺书原件（格式自拟），该承诺书视同社会保险凭据。</w:t>
      </w:r>
    </w:p>
    <w:p w14:paraId="51965644">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3、供应商提供的相应证明材料复印件均应符合：内容完整、清晰、整洁，并由供应商加盖其单位公章。</w:t>
      </w:r>
    </w:p>
    <w:p w14:paraId="7AC21E3A">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4、“</w:t>
      </w:r>
      <w:r>
        <w:rPr>
          <w:rStyle w:val="30"/>
          <w:rFonts w:hint="eastAsia" w:ascii="宋体" w:hAnsi="宋体" w:cs="宋体"/>
          <w:color w:val="auto"/>
          <w:sz w:val="21"/>
          <w:szCs w:val="21"/>
          <w:highlight w:val="none"/>
          <w:shd w:val="clear" w:color="auto" w:fill="FFFFFF"/>
        </w:rPr>
        <w:t>依法缴纳社会保障资金证明材料</w:t>
      </w:r>
      <w:r>
        <w:rPr>
          <w:rFonts w:hint="eastAsia" w:ascii="宋体" w:hAnsi="宋体" w:cs="宋体"/>
          <w:color w:val="auto"/>
          <w:sz w:val="21"/>
          <w:szCs w:val="21"/>
          <w:highlight w:val="none"/>
          <w:shd w:val="clear" w:color="auto" w:fill="FFFFFF"/>
        </w:rPr>
        <w:t>”有欠缴记录的，视为</w:t>
      </w:r>
      <w:r>
        <w:rPr>
          <w:rStyle w:val="30"/>
          <w:rFonts w:hint="eastAsia" w:ascii="宋体" w:hAnsi="宋体" w:cs="宋体"/>
          <w:color w:val="auto"/>
          <w:sz w:val="21"/>
          <w:szCs w:val="21"/>
          <w:highlight w:val="none"/>
          <w:shd w:val="clear" w:color="auto" w:fill="FFFFFF"/>
        </w:rPr>
        <w:t>未依法缴纳社会保障资金</w:t>
      </w:r>
      <w:r>
        <w:rPr>
          <w:rFonts w:hint="eastAsia" w:ascii="宋体" w:hAnsi="宋体" w:cs="宋体"/>
          <w:color w:val="auto"/>
          <w:sz w:val="21"/>
          <w:szCs w:val="21"/>
          <w:highlight w:val="none"/>
          <w:shd w:val="clear" w:color="auto" w:fill="FFFFFF"/>
        </w:rPr>
        <w:t>。</w:t>
      </w:r>
    </w:p>
    <w:p w14:paraId="16DDD57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3F5537F7">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215C5918">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              </w:t>
      </w:r>
    </w:p>
    <w:p w14:paraId="406AECA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5EE014FD">
      <w:pPr>
        <w:pStyle w:val="9"/>
        <w:spacing w:beforeAutospacing="0" w:afterAutospacing="0" w:line="400" w:lineRule="exact"/>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3B23898E">
      <w:pPr>
        <w:pStyle w:val="9"/>
        <w:spacing w:beforeAutospacing="0" w:afterAutospacing="0" w:line="400" w:lineRule="exact"/>
        <w:jc w:val="center"/>
        <w:outlineLvl w:val="2"/>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附件3-</w:t>
      </w:r>
      <w:r>
        <w:rPr>
          <w:rFonts w:hint="eastAsia" w:ascii="宋体" w:hAnsi="宋体" w:eastAsia="宋体" w:cs="宋体"/>
          <w:b/>
          <w:bCs/>
          <w:color w:val="auto"/>
          <w:sz w:val="21"/>
          <w:szCs w:val="21"/>
          <w:highlight w:val="none"/>
          <w:shd w:val="clear" w:color="auto" w:fill="FFFFFF"/>
          <w:lang w:val="en-US" w:eastAsia="zh-CN"/>
        </w:rPr>
        <w:t xml:space="preserve">8  </w:t>
      </w:r>
      <w:r>
        <w:rPr>
          <w:rFonts w:hint="eastAsia" w:ascii="宋体" w:hAnsi="宋体" w:eastAsia="宋体" w:cs="宋体"/>
          <w:b/>
          <w:bCs/>
          <w:color w:val="auto"/>
          <w:sz w:val="21"/>
          <w:szCs w:val="21"/>
          <w:highlight w:val="none"/>
          <w:shd w:val="clear" w:color="auto" w:fill="FFFFFF"/>
        </w:rPr>
        <w:t>具备履行合同所必需设备和专业技术能力证明材料</w:t>
      </w:r>
    </w:p>
    <w:p w14:paraId="32879C0E">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7ABF4C7F">
      <w:pPr>
        <w:pStyle w:val="9"/>
        <w:spacing w:beforeAutospacing="0" w:afterAutospacing="0" w:line="400" w:lineRule="exact"/>
        <w:jc w:val="center"/>
        <w:rPr>
          <w:rFonts w:hint="eastAsia" w:ascii="宋体" w:hAnsi="宋体" w:cs="宋体"/>
          <w:color w:val="auto"/>
          <w:sz w:val="21"/>
          <w:szCs w:val="21"/>
          <w:highlight w:val="none"/>
        </w:rPr>
      </w:pPr>
      <w:r>
        <w:rPr>
          <w:rStyle w:val="30"/>
          <w:rFonts w:hint="eastAsia" w:ascii="宋体" w:hAnsi="宋体" w:cs="宋体"/>
          <w:color w:val="auto"/>
          <w:sz w:val="21"/>
          <w:szCs w:val="21"/>
          <w:highlight w:val="none"/>
          <w:shd w:val="clear" w:color="auto" w:fill="FFFFFF"/>
        </w:rPr>
        <w:t>声明函</w:t>
      </w:r>
    </w:p>
    <w:p w14:paraId="009670EC">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致：</w:t>
      </w:r>
      <w:r>
        <w:rPr>
          <w:rFonts w:hint="eastAsia" w:ascii="宋体" w:hAnsi="宋体" w:cs="宋体"/>
          <w:color w:val="auto"/>
          <w:sz w:val="21"/>
          <w:szCs w:val="21"/>
          <w:highlight w:val="none"/>
          <w:u w:val="single"/>
          <w:shd w:val="clear" w:color="auto" w:fill="FFFFFF"/>
        </w:rPr>
        <w:t>     （采购人或采购代理机构）       </w:t>
      </w:r>
    </w:p>
    <w:p w14:paraId="21AAABE5">
      <w:pPr>
        <w:pStyle w:val="9"/>
        <w:spacing w:beforeAutospacing="0" w:afterAutospacing="0" w:line="400" w:lineRule="exact"/>
        <w:ind w:firstLine="32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我方具备履行合同所必需的设备和专业技术能力，并对本声明承诺的真实性负责，否则产生的不利后果由我方承担责任。</w:t>
      </w:r>
    </w:p>
    <w:p w14:paraId="059B29B6">
      <w:pPr>
        <w:pStyle w:val="9"/>
        <w:spacing w:beforeAutospacing="0" w:afterAutospacing="0" w:line="400" w:lineRule="exact"/>
        <w:ind w:firstLine="32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特此声明。</w:t>
      </w:r>
    </w:p>
    <w:p w14:paraId="2A953DE3">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2E9B2CB2">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★注意：</w:t>
      </w:r>
    </w:p>
    <w:p w14:paraId="5209DA62">
      <w:pPr>
        <w:pStyle w:val="9"/>
        <w:spacing w:beforeAutospacing="0" w:afterAutospacing="0" w:line="400" w:lineRule="exact"/>
        <w:ind w:firstLine="320"/>
        <w:rPr>
          <w:rFonts w:hint="eastAsia" w:ascii="宋体" w:hAnsi="宋体" w:cs="宋体"/>
          <w:color w:val="auto"/>
          <w:sz w:val="21"/>
          <w:szCs w:val="21"/>
          <w:highlight w:val="none"/>
        </w:rPr>
      </w:pPr>
      <w:r>
        <w:rPr>
          <w:rStyle w:val="30"/>
          <w:rFonts w:hint="eastAsia" w:ascii="宋体" w:hAnsi="宋体" w:cs="宋体"/>
          <w:color w:val="auto"/>
          <w:sz w:val="21"/>
          <w:szCs w:val="21"/>
          <w:highlight w:val="none"/>
          <w:shd w:val="clear" w:color="auto" w:fill="FFFFFF"/>
        </w:rPr>
        <w:t>1.磋商文件“供应商的资格”中特定资格条件如果没有特别规定，则由供应商在响应文件中按上述格式提供其具备履行合同所必需的设备和专业技术能力的声明即可，声明函应加盖供应商单位公章。</w:t>
      </w:r>
    </w:p>
    <w:p w14:paraId="212F5905">
      <w:pPr>
        <w:pStyle w:val="9"/>
        <w:spacing w:beforeAutospacing="0" w:afterAutospacing="0" w:line="400" w:lineRule="exact"/>
        <w:ind w:firstLine="320"/>
        <w:rPr>
          <w:rFonts w:hint="eastAsia" w:ascii="宋体" w:hAnsi="宋体" w:cs="宋体"/>
          <w:color w:val="auto"/>
          <w:sz w:val="21"/>
          <w:szCs w:val="21"/>
          <w:highlight w:val="none"/>
        </w:rPr>
      </w:pPr>
      <w:r>
        <w:rPr>
          <w:rStyle w:val="30"/>
          <w:rFonts w:hint="eastAsia" w:ascii="宋体" w:hAnsi="宋体" w:cs="宋体"/>
          <w:color w:val="auto"/>
          <w:sz w:val="21"/>
          <w:szCs w:val="21"/>
          <w:highlight w:val="none"/>
          <w:shd w:val="clear" w:color="auto" w:fill="FFFFFF"/>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4EE2EA9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217CB8F5">
      <w:pPr>
        <w:pStyle w:val="9"/>
        <w:spacing w:beforeAutospacing="0" w:afterAutospacing="0" w:line="400" w:lineRule="exact"/>
        <w:ind w:firstLine="32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6600D624">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165406FB">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       </w:t>
      </w:r>
    </w:p>
    <w:p w14:paraId="36854CF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03CE123A">
      <w:pPr>
        <w:pStyle w:val="9"/>
        <w:spacing w:beforeAutospacing="0" w:afterAutospacing="0" w:line="400" w:lineRule="exact"/>
        <w:ind w:firstLine="320"/>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5080CD8E">
      <w:pPr>
        <w:pStyle w:val="9"/>
        <w:spacing w:beforeAutospacing="0" w:afterAutospacing="0" w:line="400" w:lineRule="exact"/>
        <w:jc w:val="center"/>
        <w:outlineLvl w:val="2"/>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附件3-</w:t>
      </w:r>
      <w:r>
        <w:rPr>
          <w:rFonts w:hint="eastAsia" w:ascii="宋体" w:hAnsi="宋体" w:eastAsia="宋体" w:cs="宋体"/>
          <w:b/>
          <w:bCs/>
          <w:color w:val="auto"/>
          <w:sz w:val="21"/>
          <w:szCs w:val="21"/>
          <w:highlight w:val="none"/>
          <w:shd w:val="clear" w:color="auto" w:fill="FFFFFF"/>
          <w:lang w:val="en-US" w:eastAsia="zh-CN"/>
        </w:rPr>
        <w:t xml:space="preserve">9  </w:t>
      </w:r>
      <w:r>
        <w:rPr>
          <w:rFonts w:hint="eastAsia" w:ascii="宋体" w:hAnsi="宋体" w:eastAsia="宋体" w:cs="宋体"/>
          <w:b/>
          <w:bCs/>
          <w:color w:val="auto"/>
          <w:sz w:val="21"/>
          <w:szCs w:val="21"/>
          <w:highlight w:val="none"/>
          <w:shd w:val="clear" w:color="auto" w:fill="FFFFFF"/>
        </w:rPr>
        <w:t>参加采购活动前三年内在经营活动中没有重大违法记录书面声明</w:t>
      </w:r>
    </w:p>
    <w:p w14:paraId="5E5602DD">
      <w:pPr>
        <w:pStyle w:val="9"/>
        <w:spacing w:beforeAutospacing="0" w:afterAutospacing="0" w:line="400" w:lineRule="exact"/>
        <w:rPr>
          <w:rFonts w:hint="eastAsia" w:ascii="宋体" w:hAnsi="宋体" w:cs="宋体"/>
          <w:color w:val="auto"/>
          <w:sz w:val="21"/>
          <w:szCs w:val="21"/>
          <w:highlight w:val="none"/>
        </w:rPr>
      </w:pPr>
    </w:p>
    <w:p w14:paraId="1B9552B6">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致：</w:t>
      </w:r>
      <w:r>
        <w:rPr>
          <w:rFonts w:hint="eastAsia" w:ascii="宋体" w:hAnsi="宋体" w:cs="宋体"/>
          <w:color w:val="auto"/>
          <w:sz w:val="21"/>
          <w:szCs w:val="21"/>
          <w:highlight w:val="none"/>
          <w:u w:val="single"/>
          <w:shd w:val="clear" w:color="auto" w:fill="FFFFFF"/>
        </w:rPr>
        <w:t>     （采购人或采购代理机构）       </w:t>
      </w:r>
    </w:p>
    <w:p w14:paraId="726CED6D">
      <w:pPr>
        <w:pStyle w:val="9"/>
        <w:spacing w:beforeAutospacing="0" w:afterAutospacing="0" w:line="400" w:lineRule="exact"/>
        <w:ind w:firstLine="32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参加采购活动前三年内，我方在经营活动中没有重大违法记录，也无行贿犯罪记录。</w:t>
      </w:r>
    </w:p>
    <w:p w14:paraId="466792CA">
      <w:pPr>
        <w:pStyle w:val="9"/>
        <w:spacing w:beforeAutospacing="0" w:afterAutospacing="0" w:line="400" w:lineRule="exact"/>
        <w:ind w:firstLine="32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特此声明。</w:t>
      </w:r>
    </w:p>
    <w:p w14:paraId="5D105E41">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2526B497">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★注意：</w:t>
      </w:r>
    </w:p>
    <w:p w14:paraId="7A399536">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1、“重大违法记录”指供应商因违法经营受到刑事处罚或责令停产停业、吊销许可证或执照、较大数额罚款等行政处罚。</w:t>
      </w:r>
    </w:p>
    <w:p w14:paraId="2DC17465">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2、请供应商根据实际情况进行声明，若声明不真实，视为提供虚假材料。</w:t>
      </w:r>
    </w:p>
    <w:p w14:paraId="29A95B53">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03ED2B46">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207BBC29">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133ED484">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 </w:t>
      </w:r>
    </w:p>
    <w:p w14:paraId="0BDA588F">
      <w:pPr>
        <w:pStyle w:val="9"/>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2C3E88A3">
      <w:pPr>
        <w:pStyle w:val="9"/>
        <w:spacing w:beforeAutospacing="0" w:afterAutospacing="0" w:line="400" w:lineRule="exact"/>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5BFE6F27">
      <w:pPr>
        <w:pStyle w:val="9"/>
        <w:spacing w:beforeAutospacing="0" w:afterAutospacing="0" w:line="400" w:lineRule="exact"/>
        <w:jc w:val="center"/>
        <w:outlineLvl w:val="2"/>
        <w:rPr>
          <w:rStyle w:val="30"/>
          <w:rFonts w:hint="eastAsia" w:ascii="宋体" w:hAnsi="宋体" w:cs="宋体"/>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附件3-</w:t>
      </w:r>
      <w:r>
        <w:rPr>
          <w:rFonts w:hint="eastAsia" w:ascii="宋体" w:hAnsi="宋体" w:cs="宋体"/>
          <w:b/>
          <w:bCs/>
          <w:color w:val="auto"/>
          <w:sz w:val="21"/>
          <w:szCs w:val="21"/>
          <w:highlight w:val="none"/>
          <w:shd w:val="clear" w:color="auto" w:fill="FFFFFF"/>
          <w:lang w:val="en-US" w:eastAsia="zh-CN"/>
        </w:rPr>
        <w:t xml:space="preserve">10  </w:t>
      </w:r>
      <w:r>
        <w:rPr>
          <w:rStyle w:val="30"/>
          <w:rFonts w:hint="eastAsia" w:ascii="宋体" w:hAnsi="宋体" w:cs="宋体"/>
          <w:b/>
          <w:bCs/>
          <w:color w:val="auto"/>
          <w:sz w:val="21"/>
          <w:szCs w:val="21"/>
          <w:highlight w:val="none"/>
          <w:shd w:val="clear" w:color="auto" w:fill="FFFFFF"/>
        </w:rPr>
        <w:t>信用记录查询结果</w:t>
      </w:r>
    </w:p>
    <w:p w14:paraId="4569515B">
      <w:pPr>
        <w:pStyle w:val="9"/>
        <w:spacing w:beforeAutospacing="0" w:afterAutospacing="0" w:line="400" w:lineRule="exact"/>
        <w:rPr>
          <w:rFonts w:hint="eastAsia" w:ascii="宋体" w:hAnsi="宋体" w:cs="宋体"/>
          <w:color w:val="auto"/>
          <w:sz w:val="21"/>
          <w:szCs w:val="21"/>
          <w:highlight w:val="none"/>
        </w:rPr>
      </w:pPr>
    </w:p>
    <w:p w14:paraId="64B7C125">
      <w:pPr>
        <w:pStyle w:val="41"/>
        <w:widowControl w:val="0"/>
        <w:spacing w:line="400" w:lineRule="exact"/>
        <w:ind w:firstLine="480"/>
        <w:rPr>
          <w:rFonts w:ascii="宋体" w:hAnsi="宋体" w:cs="宋体"/>
          <w:color w:val="auto"/>
          <w:sz w:val="21"/>
          <w:szCs w:val="21"/>
          <w:highlight w:val="none"/>
        </w:rPr>
      </w:pPr>
      <w:r>
        <w:rPr>
          <w:rFonts w:ascii="宋体" w:hAnsi="宋体" w:cs="宋体"/>
          <w:color w:val="auto"/>
          <w:sz w:val="21"/>
          <w:szCs w:val="21"/>
          <w:highlight w:val="none"/>
        </w:rPr>
        <w:t>1、由磋商小组通过网站查询并打印供应商的信用记录。</w:t>
      </w:r>
    </w:p>
    <w:p w14:paraId="1B1B7622">
      <w:pPr>
        <w:pStyle w:val="41"/>
        <w:widowControl w:val="0"/>
        <w:spacing w:line="400" w:lineRule="exact"/>
        <w:ind w:firstLine="480"/>
        <w:rPr>
          <w:rFonts w:ascii="宋体" w:hAnsi="宋体" w:cs="宋体"/>
          <w:color w:val="auto"/>
          <w:sz w:val="21"/>
          <w:szCs w:val="21"/>
          <w:highlight w:val="none"/>
        </w:rPr>
      </w:pPr>
      <w:r>
        <w:rPr>
          <w:rFonts w:ascii="宋体" w:hAnsi="宋体" w:cs="宋体"/>
          <w:color w:val="auto"/>
          <w:sz w:val="21"/>
          <w:szCs w:val="21"/>
          <w:highlight w:val="none"/>
        </w:rPr>
        <w:t>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4C263943">
      <w:pPr>
        <w:pStyle w:val="41"/>
        <w:widowControl w:val="0"/>
        <w:spacing w:line="400" w:lineRule="exact"/>
        <w:ind w:firstLine="480"/>
        <w:rPr>
          <w:rFonts w:ascii="宋体" w:hAnsi="宋体" w:cs="宋体"/>
          <w:color w:val="auto"/>
          <w:sz w:val="21"/>
          <w:szCs w:val="21"/>
          <w:highlight w:val="none"/>
        </w:rPr>
      </w:pPr>
      <w:r>
        <w:rPr>
          <w:rFonts w:ascii="宋体" w:hAnsi="宋体" w:cs="宋体"/>
          <w:color w:val="auto"/>
          <w:sz w:val="21"/>
          <w:szCs w:val="21"/>
          <w:highlight w:val="none"/>
        </w:rPr>
        <w:t>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51E19D71">
      <w:pPr>
        <w:pStyle w:val="9"/>
        <w:spacing w:beforeAutospacing="0" w:afterAutospacing="0" w:line="400" w:lineRule="exact"/>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7846472F">
      <w:pPr>
        <w:pStyle w:val="9"/>
        <w:spacing w:beforeAutospacing="0" w:afterAutospacing="0" w:line="400" w:lineRule="exact"/>
        <w:jc w:val="center"/>
        <w:outlineLvl w:val="2"/>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附件3-</w:t>
      </w:r>
      <w:r>
        <w:rPr>
          <w:rFonts w:hint="eastAsia" w:ascii="宋体" w:hAnsi="宋体" w:eastAsia="宋体" w:cs="宋体"/>
          <w:b/>
          <w:bCs/>
          <w:color w:val="auto"/>
          <w:sz w:val="21"/>
          <w:szCs w:val="21"/>
          <w:highlight w:val="none"/>
          <w:shd w:val="clear" w:color="auto" w:fill="FFFFFF"/>
          <w:lang w:val="en-US" w:eastAsia="zh-CN"/>
        </w:rPr>
        <w:t xml:space="preserve">11  </w:t>
      </w:r>
      <w:r>
        <w:rPr>
          <w:rFonts w:hint="eastAsia" w:ascii="宋体" w:hAnsi="宋体" w:eastAsia="宋体" w:cs="宋体"/>
          <w:b/>
          <w:bCs/>
          <w:color w:val="auto"/>
          <w:sz w:val="21"/>
          <w:szCs w:val="21"/>
          <w:highlight w:val="none"/>
          <w:shd w:val="clear" w:color="auto" w:fill="FFFFFF"/>
        </w:rPr>
        <w:t>其他资格证明文件</w:t>
      </w:r>
    </w:p>
    <w:p w14:paraId="47A22ED4">
      <w:pPr>
        <w:pStyle w:val="9"/>
        <w:spacing w:beforeAutospacing="0" w:afterAutospacing="0" w:line="400" w:lineRule="exact"/>
        <w:jc w:val="center"/>
        <w:rPr>
          <w:rFonts w:hint="eastAsia" w:ascii="宋体" w:hAnsi="宋体" w:cs="宋体"/>
          <w:color w:val="auto"/>
          <w:sz w:val="21"/>
          <w:szCs w:val="21"/>
          <w:highlight w:val="none"/>
        </w:rPr>
      </w:pPr>
      <w:r>
        <w:rPr>
          <w:rStyle w:val="30"/>
          <w:rFonts w:hint="eastAsia" w:ascii="宋体" w:hAnsi="宋体" w:cs="宋体"/>
          <w:color w:val="auto"/>
          <w:sz w:val="21"/>
          <w:szCs w:val="21"/>
          <w:highlight w:val="none"/>
          <w:shd w:val="clear" w:color="auto" w:fill="FFFFFF"/>
        </w:rPr>
        <w:t>（</w:t>
      </w:r>
      <w:r>
        <w:rPr>
          <w:rStyle w:val="30"/>
          <w:rFonts w:hint="eastAsia" w:ascii="宋体" w:hAnsi="宋体" w:cs="宋体"/>
          <w:color w:val="auto"/>
          <w:sz w:val="21"/>
          <w:szCs w:val="21"/>
          <w:highlight w:val="none"/>
          <w:shd w:val="clear" w:color="auto" w:fill="FFFFFF"/>
          <w:lang w:val="en-US" w:eastAsia="zh-CN"/>
        </w:rPr>
        <w:t>若有</w:t>
      </w:r>
      <w:r>
        <w:rPr>
          <w:rStyle w:val="30"/>
          <w:rFonts w:hint="eastAsia" w:ascii="宋体" w:hAnsi="宋体" w:cs="宋体"/>
          <w:color w:val="auto"/>
          <w:sz w:val="21"/>
          <w:szCs w:val="21"/>
          <w:highlight w:val="none"/>
          <w:shd w:val="clear" w:color="auto" w:fill="FFFFFF"/>
        </w:rPr>
        <w:t>）</w:t>
      </w:r>
    </w:p>
    <w:p w14:paraId="73E6CFB0">
      <w:pPr>
        <w:pStyle w:val="9"/>
        <w:spacing w:beforeAutospacing="0" w:afterAutospacing="0" w:line="400" w:lineRule="exact"/>
        <w:rPr>
          <w:rFonts w:hint="eastAsia" w:ascii="宋体" w:hAnsi="宋体" w:cs="宋体"/>
          <w:color w:val="auto"/>
          <w:sz w:val="21"/>
          <w:szCs w:val="21"/>
          <w:highlight w:val="none"/>
        </w:rPr>
      </w:pPr>
    </w:p>
    <w:p w14:paraId="7ECA7459">
      <w:pPr>
        <w:pStyle w:val="9"/>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说明：1、采购人或采购代理机构可以根据项目的特点和需要，在磋商文件“供应商的资格”中特定资格条件，对其他资格证明文件进行具体规定，供应商应按照磋商文件要求，在此项下提供相关证明材料，并加盖供应商单位公章。</w:t>
      </w:r>
    </w:p>
    <w:p w14:paraId="6606BD1C">
      <w:pPr>
        <w:pStyle w:val="9"/>
        <w:spacing w:beforeAutospacing="0" w:afterAutospacing="0" w:line="400" w:lineRule="exact"/>
        <w:rPr>
          <w:rFonts w:hint="eastAsia" w:ascii="宋体" w:hAnsi="宋体" w:cs="宋体"/>
          <w:color w:val="auto"/>
          <w:sz w:val="21"/>
          <w:szCs w:val="21"/>
          <w:highlight w:val="none"/>
        </w:rPr>
      </w:pPr>
    </w:p>
    <w:p w14:paraId="7703D635">
      <w:pPr>
        <w:pStyle w:val="9"/>
        <w:spacing w:beforeAutospacing="0" w:afterAutospacing="0" w:line="400" w:lineRule="exact"/>
        <w:rPr>
          <w:rFonts w:hint="eastAsia" w:ascii="宋体" w:hAnsi="宋体" w:cs="宋体"/>
          <w:color w:val="auto"/>
          <w:sz w:val="21"/>
          <w:szCs w:val="21"/>
          <w:highlight w:val="none"/>
        </w:rPr>
      </w:pPr>
    </w:p>
    <w:p w14:paraId="2553ABA4">
      <w:pPr>
        <w:pStyle w:val="9"/>
        <w:spacing w:beforeAutospacing="0" w:afterAutospacing="0" w:line="400" w:lineRule="exact"/>
        <w:rPr>
          <w:rFonts w:hint="eastAsia" w:ascii="宋体" w:hAnsi="宋体" w:cs="宋体"/>
          <w:color w:val="auto"/>
          <w:sz w:val="21"/>
          <w:szCs w:val="21"/>
          <w:highlight w:val="none"/>
        </w:rPr>
      </w:pPr>
    </w:p>
    <w:p w14:paraId="754F6758">
      <w:pPr>
        <w:pStyle w:val="9"/>
        <w:spacing w:beforeAutospacing="0" w:afterAutospacing="0" w:line="400" w:lineRule="exact"/>
        <w:rPr>
          <w:rFonts w:hint="eastAsia" w:ascii="宋体" w:hAnsi="宋体" w:cs="宋体"/>
          <w:color w:val="auto"/>
          <w:sz w:val="21"/>
          <w:szCs w:val="21"/>
          <w:highlight w:val="none"/>
        </w:rPr>
      </w:pPr>
    </w:p>
    <w:p w14:paraId="5A493EE5">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1586E919">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w:t>
      </w:r>
    </w:p>
    <w:p w14:paraId="5104F9C2">
      <w:pPr>
        <w:pStyle w:val="9"/>
        <w:spacing w:beforeAutospacing="0" w:afterAutospacing="0" w:line="400" w:lineRule="exact"/>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0C01E0CC">
      <w:pPr>
        <w:pStyle w:val="9"/>
        <w:spacing w:beforeAutospacing="0" w:afterAutospacing="0" w:line="400" w:lineRule="exact"/>
        <w:jc w:val="center"/>
        <w:outlineLvl w:val="3"/>
        <w:rPr>
          <w:rFonts w:hint="eastAsia" w:ascii="宋体" w:hAnsi="宋体" w:eastAsia="宋体" w:cs="宋体"/>
          <w:b/>
          <w:bCs/>
          <w:color w:val="auto"/>
          <w:sz w:val="21"/>
          <w:szCs w:val="21"/>
          <w:highlight w:val="none"/>
          <w:shd w:val="clear" w:color="auto" w:fill="FFFFFF"/>
        </w:rPr>
      </w:pPr>
      <w:bookmarkStart w:id="260" w:name="_Toc16880444"/>
      <w:bookmarkStart w:id="261" w:name="_Toc187166918"/>
      <w:bookmarkStart w:id="262" w:name="_Toc19209565"/>
      <w:r>
        <w:rPr>
          <w:rFonts w:hint="eastAsia" w:ascii="宋体" w:hAnsi="宋体" w:eastAsia="宋体" w:cs="宋体"/>
          <w:b/>
          <w:bCs/>
          <w:color w:val="auto"/>
          <w:sz w:val="21"/>
          <w:szCs w:val="21"/>
          <w:highlight w:val="none"/>
          <w:shd w:val="clear" w:color="auto" w:fill="FFFFFF"/>
          <w:lang w:val="en-US" w:eastAsia="zh-CN"/>
        </w:rPr>
        <w:t>承诺</w:t>
      </w:r>
      <w:r>
        <w:rPr>
          <w:rFonts w:hint="eastAsia" w:ascii="宋体" w:hAnsi="宋体" w:eastAsia="宋体" w:cs="宋体"/>
          <w:b/>
          <w:bCs/>
          <w:color w:val="auto"/>
          <w:sz w:val="21"/>
          <w:szCs w:val="21"/>
          <w:highlight w:val="none"/>
          <w:shd w:val="clear" w:color="auto" w:fill="FFFFFF"/>
        </w:rPr>
        <w:t>函</w:t>
      </w:r>
      <w:bookmarkEnd w:id="260"/>
      <w:bookmarkEnd w:id="261"/>
      <w:bookmarkEnd w:id="262"/>
    </w:p>
    <w:p w14:paraId="3947E478">
      <w:pPr>
        <w:keepNext w:val="0"/>
        <w:keepLines w:val="0"/>
        <w:pageBreakBefore w:val="0"/>
        <w:widowControl w:val="0"/>
        <w:kinsoku/>
        <w:wordWrap/>
        <w:topLinePunct w:val="0"/>
        <w:autoSpaceDE/>
        <w:autoSpaceDN/>
        <w:bidi w:val="0"/>
        <w:adjustRightInd/>
        <w:snapToGrid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9015788">
      <w:pPr>
        <w:keepNext w:val="0"/>
        <w:keepLines w:val="0"/>
        <w:pageBreakBefore w:val="0"/>
        <w:widowControl w:val="0"/>
        <w:kinsoku/>
        <w:wordWrap/>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关于贵公司组织的</w:t>
      </w:r>
      <w:r>
        <w:rPr>
          <w:rFonts w:hint="eastAsia" w:ascii="宋体" w:hAnsi="宋体" w:cs="宋体"/>
          <w:color w:val="auto"/>
          <w:highlight w:val="none"/>
          <w:u w:val="single"/>
          <w:shd w:val="clear" w:color="auto" w:fill="FFFFFF"/>
          <w:lang w:eastAsia="zh-CN"/>
        </w:rPr>
        <w:t>新立工贸公司2026至2027年度基建工程监理服务采购项目</w:t>
      </w:r>
      <w:r>
        <w:rPr>
          <w:rFonts w:hint="eastAsia" w:ascii="宋体" w:hAnsi="宋体" w:eastAsia="宋体" w:cs="宋体"/>
          <w:color w:val="auto"/>
          <w:sz w:val="21"/>
          <w:szCs w:val="21"/>
          <w:highlight w:val="none"/>
        </w:rPr>
        <w:t>，我公司作为</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已熟知、清楚，愿意参加投标，并声明如下：</w:t>
      </w:r>
    </w:p>
    <w:p w14:paraId="420A2529">
      <w:pPr>
        <w:keepNext w:val="0"/>
        <w:keepLines w:val="0"/>
        <w:pageBreakBefore w:val="0"/>
        <w:widowControl w:val="0"/>
        <w:kinsoku/>
        <w:wordWrap/>
        <w:overflowPunct w:val="0"/>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我公司声明未被列入景弘集团有限公司、福建省监狱管理局及其下属单位采购项目不良行为记录名单（黑名单）。</w:t>
      </w:r>
    </w:p>
    <w:p w14:paraId="364D247A">
      <w:pPr>
        <w:rPr>
          <w:color w:val="auto"/>
          <w:highlight w:val="none"/>
        </w:rPr>
      </w:pPr>
    </w:p>
    <w:p w14:paraId="6863EF31">
      <w:pPr>
        <w:spacing w:line="500" w:lineRule="exact"/>
        <w:ind w:firstLine="480" w:firstLineChars="200"/>
        <w:rPr>
          <w:rFonts w:ascii="宋体" w:hAnsi="宋体"/>
          <w:color w:val="auto"/>
          <w:sz w:val="24"/>
          <w:highlight w:val="none"/>
        </w:rPr>
      </w:pPr>
    </w:p>
    <w:p w14:paraId="4A307979">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3A98F085">
      <w:pPr>
        <w:pStyle w:val="9"/>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w:t>
      </w:r>
    </w:p>
    <w:p w14:paraId="5DC68AF9">
      <w:pPr>
        <w:pStyle w:val="9"/>
        <w:spacing w:beforeAutospacing="0" w:afterAutospacing="0" w:line="400" w:lineRule="exact"/>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3ACF9557">
      <w:pPr>
        <w:pStyle w:val="9"/>
        <w:spacing w:beforeAutospacing="0" w:afterAutospacing="0" w:line="400" w:lineRule="exact"/>
        <w:jc w:val="center"/>
        <w:outlineLvl w:val="1"/>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附件4 磋商保证金凭证</w:t>
      </w:r>
    </w:p>
    <w:p w14:paraId="2840E5C8">
      <w:pPr>
        <w:pStyle w:val="41"/>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编制说明</w:t>
      </w:r>
    </w:p>
    <w:p w14:paraId="2B281FAA">
      <w:pPr>
        <w:pStyle w:val="41"/>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bCs/>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在此项下提交的“磋商保证金”材料可使用转账凭证复印件。磋商保证金是否已提交按照磋商文件规定执行。</w:t>
      </w:r>
    </w:p>
    <w:p w14:paraId="2A4A9730">
      <w:pPr>
        <w:pStyle w:val="9"/>
        <w:spacing w:beforeAutospacing="0" w:afterAutospacing="0" w:line="400" w:lineRule="exact"/>
        <w:jc w:val="center"/>
        <w:outlineLvl w:val="2"/>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w:t>
      </w:r>
      <w:r>
        <w:rPr>
          <w:rFonts w:hint="eastAsia" w:ascii="宋体" w:hAnsi="宋体" w:eastAsia="宋体" w:cs="宋体"/>
          <w:b/>
          <w:bCs/>
          <w:color w:val="auto"/>
          <w:sz w:val="21"/>
          <w:szCs w:val="21"/>
          <w:highlight w:val="none"/>
          <w:shd w:val="clear" w:color="auto" w:fill="FFFFFF"/>
          <w:lang w:val="en-US" w:eastAsia="zh-CN"/>
        </w:rPr>
        <w:t>5</w:t>
      </w:r>
      <w:r>
        <w:rPr>
          <w:rFonts w:hint="eastAsia" w:ascii="宋体" w:hAnsi="宋体" w:eastAsia="宋体" w:cs="宋体"/>
          <w:b/>
          <w:bCs/>
          <w:color w:val="auto"/>
          <w:sz w:val="21"/>
          <w:szCs w:val="21"/>
          <w:highlight w:val="none"/>
          <w:shd w:val="clear" w:color="auto" w:fill="FFFFFF"/>
        </w:rPr>
        <w:t>-1</w:t>
      </w:r>
      <w:r>
        <w:rPr>
          <w:rFonts w:hint="eastAsia" w:ascii="宋体" w:hAnsi="宋体" w:eastAsia="宋体" w:cs="宋体"/>
          <w:b/>
          <w:bCs/>
          <w:color w:val="auto"/>
          <w:sz w:val="21"/>
          <w:szCs w:val="21"/>
          <w:highlight w:val="none"/>
          <w:shd w:val="clear" w:color="auto" w:fill="FFFFFF"/>
          <w:lang w:val="en-US" w:eastAsia="zh-CN"/>
        </w:rPr>
        <w:t xml:space="preserve">  </w:t>
      </w:r>
      <w:r>
        <w:rPr>
          <w:rFonts w:hint="eastAsia" w:ascii="宋体" w:hAnsi="宋体" w:eastAsia="宋体" w:cs="宋体"/>
          <w:b/>
          <w:bCs/>
          <w:color w:val="auto"/>
          <w:sz w:val="21"/>
          <w:szCs w:val="21"/>
          <w:highlight w:val="none"/>
          <w:shd w:val="clear" w:color="auto" w:fill="FFFFFF"/>
        </w:rPr>
        <w:t>技术和服务要求响应表</w:t>
      </w:r>
    </w:p>
    <w:p w14:paraId="0DA8843A">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（全称加盖单位公章）</w:t>
      </w:r>
      <w:r>
        <w:rPr>
          <w:rFonts w:hint="eastAsia" w:ascii="宋体" w:hAnsi="宋体" w:cs="宋体"/>
          <w:color w:val="auto"/>
          <w:sz w:val="21"/>
          <w:szCs w:val="21"/>
          <w:highlight w:val="none"/>
          <w:shd w:val="clear" w:color="auto" w:fill="FFFFFF"/>
        </w:rPr>
        <w:t> </w:t>
      </w:r>
      <w:r>
        <w:rPr>
          <w:rFonts w:hint="eastAsia" w:ascii="宋体" w:hAnsi="宋体" w:cs="宋体"/>
          <w:color w:val="auto"/>
          <w:sz w:val="21"/>
          <w:szCs w:val="21"/>
          <w:highlight w:val="none"/>
          <w:shd w:val="clear" w:color="auto" w:fill="FFFFFF"/>
          <w:lang w:val="en-US" w:eastAsia="zh-CN"/>
        </w:rPr>
        <w:t xml:space="preserve">   </w:t>
      </w:r>
      <w:r>
        <w:rPr>
          <w:rFonts w:hint="eastAsia" w:ascii="宋体" w:hAnsi="宋体" w:cs="宋体"/>
          <w:color w:val="auto"/>
          <w:sz w:val="21"/>
          <w:szCs w:val="21"/>
          <w:highlight w:val="none"/>
          <w:shd w:val="clear" w:color="auto" w:fill="FFFFFF"/>
        </w:rPr>
        <w:t> 项目编号：</w:t>
      </w:r>
      <w:r>
        <w:rPr>
          <w:rFonts w:hint="eastAsia" w:ascii="宋体" w:hAnsi="宋体" w:cs="宋体"/>
          <w:color w:val="auto"/>
          <w:sz w:val="21"/>
          <w:szCs w:val="21"/>
          <w:highlight w:val="none"/>
          <w:u w:val="single"/>
          <w:shd w:val="clear" w:color="auto" w:fill="FFFFFF"/>
        </w:rPr>
        <w:t>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50"/>
        <w:gridCol w:w="1380"/>
        <w:gridCol w:w="2556"/>
        <w:gridCol w:w="2134"/>
        <w:gridCol w:w="1172"/>
      </w:tblGrid>
      <w:tr w14:paraId="627B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45" w:hRule="atLeast"/>
        </w:trPr>
        <w:tc>
          <w:tcPr>
            <w:tcW w:w="1050" w:type="dxa"/>
            <w:noWrap w:val="0"/>
            <w:tcMar>
              <w:top w:w="0" w:type="dxa"/>
              <w:left w:w="105" w:type="dxa"/>
              <w:bottom w:w="0" w:type="dxa"/>
              <w:right w:w="105" w:type="dxa"/>
            </w:tcMar>
            <w:vAlign w:val="center"/>
          </w:tcPr>
          <w:p w14:paraId="197698AA">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合同包</w:t>
            </w:r>
          </w:p>
        </w:tc>
        <w:tc>
          <w:tcPr>
            <w:tcW w:w="1380" w:type="dxa"/>
            <w:noWrap w:val="0"/>
            <w:tcMar>
              <w:top w:w="0" w:type="dxa"/>
              <w:left w:w="105" w:type="dxa"/>
              <w:bottom w:w="0" w:type="dxa"/>
              <w:right w:w="105" w:type="dxa"/>
            </w:tcMar>
            <w:vAlign w:val="center"/>
          </w:tcPr>
          <w:p w14:paraId="5801CAEF">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章节条目号</w:t>
            </w:r>
          </w:p>
        </w:tc>
        <w:tc>
          <w:tcPr>
            <w:tcW w:w="2556" w:type="dxa"/>
            <w:noWrap w:val="0"/>
            <w:tcMar>
              <w:top w:w="0" w:type="dxa"/>
              <w:left w:w="105" w:type="dxa"/>
              <w:bottom w:w="0" w:type="dxa"/>
              <w:right w:w="105" w:type="dxa"/>
            </w:tcMar>
            <w:vAlign w:val="center"/>
          </w:tcPr>
          <w:p w14:paraId="1FD5CAE6">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竞争性磋商文件规定的技术和服务要求</w:t>
            </w:r>
          </w:p>
        </w:tc>
        <w:tc>
          <w:tcPr>
            <w:tcW w:w="2134" w:type="dxa"/>
            <w:noWrap w:val="0"/>
            <w:tcMar>
              <w:top w:w="0" w:type="dxa"/>
              <w:left w:w="105" w:type="dxa"/>
              <w:bottom w:w="0" w:type="dxa"/>
              <w:right w:w="105" w:type="dxa"/>
            </w:tcMar>
            <w:vAlign w:val="center"/>
          </w:tcPr>
          <w:p w14:paraId="1D95B5E6">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响应文件响应承诺</w:t>
            </w:r>
          </w:p>
        </w:tc>
        <w:tc>
          <w:tcPr>
            <w:tcW w:w="1172" w:type="dxa"/>
            <w:noWrap w:val="0"/>
            <w:tcMar>
              <w:top w:w="0" w:type="dxa"/>
              <w:left w:w="105" w:type="dxa"/>
              <w:bottom w:w="0" w:type="dxa"/>
              <w:right w:w="105" w:type="dxa"/>
            </w:tcMar>
            <w:vAlign w:val="center"/>
          </w:tcPr>
          <w:p w14:paraId="7BA218C1">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是否偏离及说明</w:t>
            </w:r>
          </w:p>
        </w:tc>
      </w:tr>
      <w:tr w14:paraId="68EB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1050" w:type="dxa"/>
            <w:noWrap w:val="0"/>
            <w:tcMar>
              <w:top w:w="0" w:type="dxa"/>
              <w:left w:w="105" w:type="dxa"/>
              <w:bottom w:w="0" w:type="dxa"/>
              <w:right w:w="105" w:type="dxa"/>
            </w:tcMar>
            <w:vAlign w:val="center"/>
          </w:tcPr>
          <w:p w14:paraId="37091DFD">
            <w:pPr>
              <w:adjustRightInd w:val="0"/>
              <w:snapToGrid w:val="0"/>
              <w:spacing w:line="400" w:lineRule="exact"/>
              <w:jc w:val="left"/>
              <w:rPr>
                <w:rFonts w:hint="eastAsia" w:ascii="宋体" w:hAnsi="宋体"/>
                <w:color w:val="auto"/>
                <w:szCs w:val="21"/>
                <w:highlight w:val="none"/>
              </w:rPr>
            </w:pPr>
          </w:p>
        </w:tc>
        <w:tc>
          <w:tcPr>
            <w:tcW w:w="1380" w:type="dxa"/>
            <w:noWrap w:val="0"/>
            <w:tcMar>
              <w:top w:w="0" w:type="dxa"/>
              <w:left w:w="105" w:type="dxa"/>
              <w:bottom w:w="0" w:type="dxa"/>
              <w:right w:w="105" w:type="dxa"/>
            </w:tcMar>
            <w:vAlign w:val="center"/>
          </w:tcPr>
          <w:p w14:paraId="6AFE5497">
            <w:pPr>
              <w:adjustRightInd w:val="0"/>
              <w:snapToGrid w:val="0"/>
              <w:spacing w:line="400" w:lineRule="exact"/>
              <w:jc w:val="left"/>
              <w:rPr>
                <w:rFonts w:hint="eastAsia" w:ascii="宋体" w:hAnsi="宋体"/>
                <w:color w:val="auto"/>
                <w:szCs w:val="21"/>
                <w:highlight w:val="none"/>
              </w:rPr>
            </w:pPr>
          </w:p>
        </w:tc>
        <w:tc>
          <w:tcPr>
            <w:tcW w:w="2556" w:type="dxa"/>
            <w:noWrap w:val="0"/>
            <w:tcMar>
              <w:top w:w="0" w:type="dxa"/>
              <w:left w:w="105" w:type="dxa"/>
              <w:bottom w:w="0" w:type="dxa"/>
              <w:right w:w="105" w:type="dxa"/>
            </w:tcMar>
            <w:vAlign w:val="center"/>
          </w:tcPr>
          <w:p w14:paraId="33878594">
            <w:pPr>
              <w:adjustRightInd w:val="0"/>
              <w:snapToGrid w:val="0"/>
              <w:spacing w:line="400" w:lineRule="exact"/>
              <w:jc w:val="left"/>
              <w:rPr>
                <w:rFonts w:hint="eastAsia" w:ascii="宋体" w:hAnsi="宋体"/>
                <w:color w:val="auto"/>
                <w:szCs w:val="21"/>
                <w:highlight w:val="none"/>
              </w:rPr>
            </w:pPr>
          </w:p>
        </w:tc>
        <w:tc>
          <w:tcPr>
            <w:tcW w:w="2134" w:type="dxa"/>
            <w:noWrap w:val="0"/>
            <w:tcMar>
              <w:top w:w="0" w:type="dxa"/>
              <w:left w:w="105" w:type="dxa"/>
              <w:bottom w:w="0" w:type="dxa"/>
              <w:right w:w="105" w:type="dxa"/>
            </w:tcMar>
            <w:vAlign w:val="center"/>
          </w:tcPr>
          <w:p w14:paraId="342E868E">
            <w:pPr>
              <w:adjustRightInd w:val="0"/>
              <w:snapToGrid w:val="0"/>
              <w:spacing w:line="400" w:lineRule="exact"/>
              <w:jc w:val="left"/>
              <w:rPr>
                <w:rFonts w:hint="eastAsia" w:ascii="宋体" w:hAnsi="宋体"/>
                <w:color w:val="auto"/>
                <w:szCs w:val="21"/>
                <w:highlight w:val="none"/>
              </w:rPr>
            </w:pPr>
          </w:p>
        </w:tc>
        <w:tc>
          <w:tcPr>
            <w:tcW w:w="1172" w:type="dxa"/>
            <w:noWrap w:val="0"/>
            <w:tcMar>
              <w:top w:w="0" w:type="dxa"/>
              <w:left w:w="105" w:type="dxa"/>
              <w:bottom w:w="0" w:type="dxa"/>
              <w:right w:w="105" w:type="dxa"/>
            </w:tcMar>
            <w:vAlign w:val="center"/>
          </w:tcPr>
          <w:p w14:paraId="3A465CDB">
            <w:pPr>
              <w:adjustRightInd w:val="0"/>
              <w:snapToGrid w:val="0"/>
              <w:spacing w:line="400" w:lineRule="exact"/>
              <w:jc w:val="left"/>
              <w:rPr>
                <w:rFonts w:hint="eastAsia" w:ascii="宋体" w:hAnsi="宋体"/>
                <w:color w:val="auto"/>
                <w:szCs w:val="21"/>
                <w:highlight w:val="none"/>
              </w:rPr>
            </w:pPr>
          </w:p>
        </w:tc>
      </w:tr>
      <w:tr w14:paraId="6236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1050" w:type="dxa"/>
            <w:noWrap w:val="0"/>
            <w:tcMar>
              <w:top w:w="0" w:type="dxa"/>
              <w:left w:w="105" w:type="dxa"/>
              <w:bottom w:w="0" w:type="dxa"/>
              <w:right w:w="105" w:type="dxa"/>
            </w:tcMar>
            <w:vAlign w:val="center"/>
          </w:tcPr>
          <w:p w14:paraId="25FD7036">
            <w:pPr>
              <w:adjustRightInd w:val="0"/>
              <w:snapToGrid w:val="0"/>
              <w:spacing w:line="400" w:lineRule="exact"/>
              <w:jc w:val="left"/>
              <w:rPr>
                <w:rFonts w:hint="eastAsia" w:ascii="宋体" w:hAnsi="宋体"/>
                <w:color w:val="auto"/>
                <w:szCs w:val="21"/>
                <w:highlight w:val="none"/>
              </w:rPr>
            </w:pPr>
          </w:p>
        </w:tc>
        <w:tc>
          <w:tcPr>
            <w:tcW w:w="1380" w:type="dxa"/>
            <w:noWrap w:val="0"/>
            <w:tcMar>
              <w:top w:w="0" w:type="dxa"/>
              <w:left w:w="105" w:type="dxa"/>
              <w:bottom w:w="0" w:type="dxa"/>
              <w:right w:w="105" w:type="dxa"/>
            </w:tcMar>
            <w:vAlign w:val="center"/>
          </w:tcPr>
          <w:p w14:paraId="7C40E3C8">
            <w:pPr>
              <w:adjustRightInd w:val="0"/>
              <w:snapToGrid w:val="0"/>
              <w:spacing w:line="400" w:lineRule="exact"/>
              <w:jc w:val="left"/>
              <w:rPr>
                <w:rFonts w:hint="eastAsia" w:ascii="宋体" w:hAnsi="宋体"/>
                <w:color w:val="auto"/>
                <w:szCs w:val="21"/>
                <w:highlight w:val="none"/>
              </w:rPr>
            </w:pPr>
          </w:p>
        </w:tc>
        <w:tc>
          <w:tcPr>
            <w:tcW w:w="2556" w:type="dxa"/>
            <w:noWrap w:val="0"/>
            <w:tcMar>
              <w:top w:w="0" w:type="dxa"/>
              <w:left w:w="105" w:type="dxa"/>
              <w:bottom w:w="0" w:type="dxa"/>
              <w:right w:w="105" w:type="dxa"/>
            </w:tcMar>
            <w:vAlign w:val="center"/>
          </w:tcPr>
          <w:p w14:paraId="08371CD4">
            <w:pPr>
              <w:adjustRightInd w:val="0"/>
              <w:snapToGrid w:val="0"/>
              <w:spacing w:line="400" w:lineRule="exact"/>
              <w:jc w:val="left"/>
              <w:rPr>
                <w:rFonts w:hint="eastAsia" w:ascii="宋体" w:hAnsi="宋体"/>
                <w:color w:val="auto"/>
                <w:szCs w:val="21"/>
                <w:highlight w:val="none"/>
              </w:rPr>
            </w:pPr>
          </w:p>
        </w:tc>
        <w:tc>
          <w:tcPr>
            <w:tcW w:w="2134" w:type="dxa"/>
            <w:noWrap w:val="0"/>
            <w:tcMar>
              <w:top w:w="0" w:type="dxa"/>
              <w:left w:w="105" w:type="dxa"/>
              <w:bottom w:w="0" w:type="dxa"/>
              <w:right w:w="105" w:type="dxa"/>
            </w:tcMar>
            <w:vAlign w:val="center"/>
          </w:tcPr>
          <w:p w14:paraId="0ABAFEB6">
            <w:pPr>
              <w:adjustRightInd w:val="0"/>
              <w:snapToGrid w:val="0"/>
              <w:spacing w:line="400" w:lineRule="exact"/>
              <w:jc w:val="left"/>
              <w:rPr>
                <w:rFonts w:hint="eastAsia" w:ascii="宋体" w:hAnsi="宋体"/>
                <w:color w:val="auto"/>
                <w:szCs w:val="21"/>
                <w:highlight w:val="none"/>
              </w:rPr>
            </w:pPr>
          </w:p>
        </w:tc>
        <w:tc>
          <w:tcPr>
            <w:tcW w:w="1172" w:type="dxa"/>
            <w:noWrap w:val="0"/>
            <w:tcMar>
              <w:top w:w="0" w:type="dxa"/>
              <w:left w:w="105" w:type="dxa"/>
              <w:bottom w:w="0" w:type="dxa"/>
              <w:right w:w="105" w:type="dxa"/>
            </w:tcMar>
            <w:vAlign w:val="center"/>
          </w:tcPr>
          <w:p w14:paraId="0E32BC16">
            <w:pPr>
              <w:adjustRightInd w:val="0"/>
              <w:snapToGrid w:val="0"/>
              <w:spacing w:line="400" w:lineRule="exact"/>
              <w:jc w:val="left"/>
              <w:rPr>
                <w:rFonts w:hint="eastAsia" w:ascii="宋体" w:hAnsi="宋体"/>
                <w:color w:val="auto"/>
                <w:szCs w:val="21"/>
                <w:highlight w:val="none"/>
              </w:rPr>
            </w:pPr>
          </w:p>
        </w:tc>
      </w:tr>
      <w:tr w14:paraId="5710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1050" w:type="dxa"/>
            <w:noWrap w:val="0"/>
            <w:tcMar>
              <w:top w:w="0" w:type="dxa"/>
              <w:left w:w="105" w:type="dxa"/>
              <w:bottom w:w="0" w:type="dxa"/>
              <w:right w:w="105" w:type="dxa"/>
            </w:tcMar>
            <w:vAlign w:val="center"/>
          </w:tcPr>
          <w:p w14:paraId="2981779B">
            <w:pPr>
              <w:adjustRightInd w:val="0"/>
              <w:snapToGrid w:val="0"/>
              <w:spacing w:line="400" w:lineRule="exact"/>
              <w:jc w:val="left"/>
              <w:rPr>
                <w:rFonts w:hint="eastAsia" w:ascii="宋体" w:hAnsi="宋体"/>
                <w:color w:val="auto"/>
                <w:szCs w:val="21"/>
                <w:highlight w:val="none"/>
              </w:rPr>
            </w:pPr>
          </w:p>
        </w:tc>
        <w:tc>
          <w:tcPr>
            <w:tcW w:w="1380" w:type="dxa"/>
            <w:noWrap w:val="0"/>
            <w:tcMar>
              <w:top w:w="0" w:type="dxa"/>
              <w:left w:w="105" w:type="dxa"/>
              <w:bottom w:w="0" w:type="dxa"/>
              <w:right w:w="105" w:type="dxa"/>
            </w:tcMar>
            <w:vAlign w:val="center"/>
          </w:tcPr>
          <w:p w14:paraId="466E1348">
            <w:pPr>
              <w:adjustRightInd w:val="0"/>
              <w:snapToGrid w:val="0"/>
              <w:spacing w:line="400" w:lineRule="exact"/>
              <w:jc w:val="left"/>
              <w:rPr>
                <w:rFonts w:hint="eastAsia" w:ascii="宋体" w:hAnsi="宋体"/>
                <w:color w:val="auto"/>
                <w:szCs w:val="21"/>
                <w:highlight w:val="none"/>
              </w:rPr>
            </w:pPr>
          </w:p>
        </w:tc>
        <w:tc>
          <w:tcPr>
            <w:tcW w:w="2556" w:type="dxa"/>
            <w:noWrap w:val="0"/>
            <w:tcMar>
              <w:top w:w="0" w:type="dxa"/>
              <w:left w:w="105" w:type="dxa"/>
              <w:bottom w:w="0" w:type="dxa"/>
              <w:right w:w="105" w:type="dxa"/>
            </w:tcMar>
            <w:vAlign w:val="center"/>
          </w:tcPr>
          <w:p w14:paraId="3E77415C">
            <w:pPr>
              <w:adjustRightInd w:val="0"/>
              <w:snapToGrid w:val="0"/>
              <w:spacing w:line="400" w:lineRule="exact"/>
              <w:jc w:val="left"/>
              <w:rPr>
                <w:rFonts w:hint="eastAsia" w:ascii="宋体" w:hAnsi="宋体"/>
                <w:color w:val="auto"/>
                <w:szCs w:val="21"/>
                <w:highlight w:val="none"/>
              </w:rPr>
            </w:pPr>
          </w:p>
        </w:tc>
        <w:tc>
          <w:tcPr>
            <w:tcW w:w="2134" w:type="dxa"/>
            <w:noWrap w:val="0"/>
            <w:tcMar>
              <w:top w:w="0" w:type="dxa"/>
              <w:left w:w="105" w:type="dxa"/>
              <w:bottom w:w="0" w:type="dxa"/>
              <w:right w:w="105" w:type="dxa"/>
            </w:tcMar>
            <w:vAlign w:val="center"/>
          </w:tcPr>
          <w:p w14:paraId="0166A00D">
            <w:pPr>
              <w:adjustRightInd w:val="0"/>
              <w:snapToGrid w:val="0"/>
              <w:spacing w:line="400" w:lineRule="exact"/>
              <w:jc w:val="left"/>
              <w:rPr>
                <w:rFonts w:hint="eastAsia" w:ascii="宋体" w:hAnsi="宋体"/>
                <w:color w:val="auto"/>
                <w:szCs w:val="21"/>
                <w:highlight w:val="none"/>
              </w:rPr>
            </w:pPr>
          </w:p>
        </w:tc>
        <w:tc>
          <w:tcPr>
            <w:tcW w:w="1172" w:type="dxa"/>
            <w:noWrap w:val="0"/>
            <w:tcMar>
              <w:top w:w="0" w:type="dxa"/>
              <w:left w:w="105" w:type="dxa"/>
              <w:bottom w:w="0" w:type="dxa"/>
              <w:right w:w="105" w:type="dxa"/>
            </w:tcMar>
            <w:vAlign w:val="center"/>
          </w:tcPr>
          <w:p w14:paraId="1B5CC50B">
            <w:pPr>
              <w:adjustRightInd w:val="0"/>
              <w:snapToGrid w:val="0"/>
              <w:spacing w:line="400" w:lineRule="exact"/>
              <w:jc w:val="left"/>
              <w:rPr>
                <w:rFonts w:hint="eastAsia" w:ascii="宋体" w:hAnsi="宋体"/>
                <w:color w:val="auto"/>
                <w:szCs w:val="21"/>
                <w:highlight w:val="none"/>
              </w:rPr>
            </w:pPr>
          </w:p>
        </w:tc>
      </w:tr>
    </w:tbl>
    <w:p w14:paraId="159064EC">
      <w:pPr>
        <w:pStyle w:val="9"/>
        <w:adjustRightInd w:val="0"/>
        <w:snapToGrid w:val="0"/>
        <w:spacing w:beforeAutospacing="0" w:afterAutospacing="0" w:line="400" w:lineRule="exact"/>
        <w:rPr>
          <w:rStyle w:val="30"/>
          <w:rFonts w:hint="eastAsia" w:ascii="宋体" w:hAnsi="宋体" w:cs="宋体"/>
          <w:bCs w:val="0"/>
          <w:color w:val="auto"/>
          <w:sz w:val="21"/>
          <w:szCs w:val="21"/>
          <w:highlight w:val="none"/>
          <w:shd w:val="clear" w:color="auto" w:fill="FFFFFF"/>
        </w:rPr>
      </w:pPr>
    </w:p>
    <w:p w14:paraId="497F2F7F">
      <w:pPr>
        <w:pStyle w:val="9"/>
        <w:adjustRightInd w:val="0"/>
        <w:snapToGrid w:val="0"/>
        <w:spacing w:beforeAutospacing="0" w:afterAutospacing="0" w:line="400" w:lineRule="exact"/>
        <w:rPr>
          <w:rFonts w:hint="eastAsia" w:ascii="宋体" w:hAnsi="宋体" w:cs="宋体"/>
          <w:color w:val="auto"/>
          <w:sz w:val="21"/>
          <w:szCs w:val="21"/>
          <w:highlight w:val="none"/>
        </w:rPr>
      </w:pPr>
      <w:r>
        <w:rPr>
          <w:rStyle w:val="30"/>
          <w:rFonts w:hint="eastAsia" w:ascii="宋体" w:hAnsi="宋体" w:cs="宋体"/>
          <w:bCs w:val="0"/>
          <w:color w:val="auto"/>
          <w:sz w:val="21"/>
          <w:szCs w:val="21"/>
          <w:highlight w:val="none"/>
          <w:shd w:val="clear" w:color="auto" w:fill="FFFFFF"/>
        </w:rPr>
        <w:t>注：（1）竞争性磋商文件（含技术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给采购人和采购代理机构造成损失的，还必须进行赔偿并负相关责任。</w:t>
      </w:r>
    </w:p>
    <w:p w14:paraId="57BA4DA3">
      <w:pPr>
        <w:pStyle w:val="9"/>
        <w:adjustRightInd w:val="0"/>
        <w:snapToGrid w:val="0"/>
        <w:spacing w:beforeAutospacing="0" w:afterAutospacing="0" w:line="400" w:lineRule="exact"/>
        <w:rPr>
          <w:rFonts w:hint="eastAsia" w:ascii="宋体" w:hAnsi="宋体" w:cs="宋体"/>
          <w:color w:val="auto"/>
          <w:sz w:val="21"/>
          <w:szCs w:val="21"/>
          <w:highlight w:val="none"/>
        </w:rPr>
      </w:pPr>
      <w:r>
        <w:rPr>
          <w:rStyle w:val="30"/>
          <w:rFonts w:hint="eastAsia" w:ascii="宋体" w:hAnsi="宋体" w:cs="宋体"/>
          <w:bCs w:val="0"/>
          <w:color w:val="auto"/>
          <w:sz w:val="21"/>
          <w:szCs w:val="21"/>
          <w:highlight w:val="none"/>
          <w:shd w:val="clear" w:color="auto" w:fill="FFFFFF"/>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6C5FA682">
      <w:pPr>
        <w:pStyle w:val="9"/>
        <w:adjustRightInd w:val="0"/>
        <w:snapToGrid w:val="0"/>
        <w:spacing w:beforeAutospacing="0" w:afterAutospacing="0" w:line="400" w:lineRule="exact"/>
        <w:rPr>
          <w:rFonts w:hint="eastAsia" w:ascii="宋体" w:hAnsi="宋体" w:cs="宋体"/>
          <w:color w:val="auto"/>
          <w:sz w:val="21"/>
          <w:szCs w:val="21"/>
          <w:highlight w:val="none"/>
          <w:shd w:val="clear" w:color="auto" w:fill="FFFFFF"/>
        </w:rPr>
      </w:pPr>
    </w:p>
    <w:p w14:paraId="300E1900">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供应商代表签字： _________________</w:t>
      </w:r>
    </w:p>
    <w:p w14:paraId="4877078C">
      <w:pPr>
        <w:pStyle w:val="9"/>
        <w:adjustRightInd w:val="0"/>
        <w:snapToGrid w:val="0"/>
        <w:spacing w:beforeAutospacing="0" w:afterAutospacing="0" w:line="400" w:lineRule="exact"/>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461DE338">
      <w:pPr>
        <w:pStyle w:val="9"/>
        <w:spacing w:beforeAutospacing="0" w:afterAutospacing="0" w:line="400" w:lineRule="exact"/>
        <w:jc w:val="center"/>
        <w:outlineLvl w:val="2"/>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w:t>
      </w:r>
      <w:r>
        <w:rPr>
          <w:rFonts w:hint="eastAsia" w:ascii="宋体" w:hAnsi="宋体" w:eastAsia="宋体" w:cs="宋体"/>
          <w:b/>
          <w:bCs/>
          <w:color w:val="auto"/>
          <w:sz w:val="21"/>
          <w:szCs w:val="21"/>
          <w:highlight w:val="none"/>
          <w:shd w:val="clear" w:color="auto" w:fill="FFFFFF"/>
          <w:lang w:val="en-US" w:eastAsia="zh-CN"/>
        </w:rPr>
        <w:t>5</w:t>
      </w:r>
      <w:r>
        <w:rPr>
          <w:rFonts w:hint="eastAsia" w:ascii="宋体" w:hAnsi="宋体" w:eastAsia="宋体" w:cs="宋体"/>
          <w:b/>
          <w:bCs/>
          <w:color w:val="auto"/>
          <w:sz w:val="21"/>
          <w:szCs w:val="21"/>
          <w:highlight w:val="none"/>
          <w:shd w:val="clear" w:color="auto" w:fill="FFFFFF"/>
        </w:rPr>
        <w:t>-2</w:t>
      </w:r>
      <w:r>
        <w:rPr>
          <w:rFonts w:hint="eastAsia" w:ascii="宋体" w:hAnsi="宋体" w:eastAsia="宋体" w:cs="宋体"/>
          <w:b/>
          <w:bCs/>
          <w:color w:val="auto"/>
          <w:sz w:val="21"/>
          <w:szCs w:val="21"/>
          <w:highlight w:val="none"/>
          <w:shd w:val="clear" w:color="auto" w:fill="FFFFFF"/>
          <w:lang w:val="en-US" w:eastAsia="zh-CN"/>
        </w:rPr>
        <w:t xml:space="preserve">  </w:t>
      </w:r>
      <w:r>
        <w:rPr>
          <w:rFonts w:hint="eastAsia" w:ascii="宋体" w:hAnsi="宋体" w:eastAsia="宋体" w:cs="宋体"/>
          <w:b/>
          <w:bCs/>
          <w:color w:val="auto"/>
          <w:sz w:val="21"/>
          <w:szCs w:val="21"/>
          <w:highlight w:val="none"/>
          <w:shd w:val="clear" w:color="auto" w:fill="FFFFFF"/>
        </w:rPr>
        <w:t>商务条件和其他事项响应表</w:t>
      </w:r>
    </w:p>
    <w:p w14:paraId="00B1C00E">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（全称加盖单位公章）</w:t>
      </w:r>
      <w:r>
        <w:rPr>
          <w:rFonts w:hint="eastAsia" w:ascii="宋体" w:hAnsi="宋体" w:cs="宋体"/>
          <w:color w:val="auto"/>
          <w:sz w:val="21"/>
          <w:szCs w:val="21"/>
          <w:highlight w:val="none"/>
          <w:shd w:val="clear" w:color="auto" w:fill="FFFFFF"/>
        </w:rPr>
        <w:t> </w:t>
      </w:r>
      <w:r>
        <w:rPr>
          <w:rFonts w:hint="eastAsia" w:ascii="宋体" w:hAnsi="宋体" w:cs="宋体"/>
          <w:color w:val="auto"/>
          <w:sz w:val="21"/>
          <w:szCs w:val="21"/>
          <w:highlight w:val="none"/>
          <w:shd w:val="clear" w:color="auto" w:fill="FFFFFF"/>
          <w:lang w:val="en-US" w:eastAsia="zh-CN"/>
        </w:rPr>
        <w:t xml:space="preserve">   </w:t>
      </w:r>
      <w:r>
        <w:rPr>
          <w:rFonts w:hint="eastAsia" w:ascii="宋体" w:hAnsi="宋体" w:cs="宋体"/>
          <w:color w:val="auto"/>
          <w:sz w:val="21"/>
          <w:szCs w:val="21"/>
          <w:highlight w:val="none"/>
          <w:shd w:val="clear" w:color="auto" w:fill="FFFFFF"/>
        </w:rPr>
        <w:t> 项目编号：</w:t>
      </w:r>
      <w:r>
        <w:rPr>
          <w:rFonts w:hint="eastAsia" w:ascii="宋体" w:hAnsi="宋体" w:cs="宋体"/>
          <w:color w:val="auto"/>
          <w:sz w:val="21"/>
          <w:szCs w:val="21"/>
          <w:highlight w:val="none"/>
          <w:u w:val="single"/>
          <w:shd w:val="clear" w:color="auto" w:fill="FFFFFF"/>
        </w:rPr>
        <w:t>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65"/>
        <w:gridCol w:w="1455"/>
        <w:gridCol w:w="2436"/>
        <w:gridCol w:w="2134"/>
        <w:gridCol w:w="1172"/>
      </w:tblGrid>
      <w:tr w14:paraId="46E9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45" w:hRule="atLeast"/>
        </w:trPr>
        <w:tc>
          <w:tcPr>
            <w:tcW w:w="1065" w:type="dxa"/>
            <w:noWrap w:val="0"/>
            <w:tcMar>
              <w:top w:w="0" w:type="dxa"/>
              <w:left w:w="105" w:type="dxa"/>
              <w:bottom w:w="0" w:type="dxa"/>
              <w:right w:w="105" w:type="dxa"/>
            </w:tcMar>
            <w:vAlign w:val="center"/>
          </w:tcPr>
          <w:p w14:paraId="385BB383">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合同包</w:t>
            </w:r>
          </w:p>
        </w:tc>
        <w:tc>
          <w:tcPr>
            <w:tcW w:w="1455" w:type="dxa"/>
            <w:noWrap w:val="0"/>
            <w:tcMar>
              <w:top w:w="0" w:type="dxa"/>
              <w:left w:w="105" w:type="dxa"/>
              <w:bottom w:w="0" w:type="dxa"/>
              <w:right w:w="105" w:type="dxa"/>
            </w:tcMar>
            <w:vAlign w:val="center"/>
          </w:tcPr>
          <w:p w14:paraId="5FF7467E">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章节条目号</w:t>
            </w:r>
          </w:p>
        </w:tc>
        <w:tc>
          <w:tcPr>
            <w:tcW w:w="2436" w:type="dxa"/>
            <w:noWrap w:val="0"/>
            <w:tcMar>
              <w:top w:w="0" w:type="dxa"/>
              <w:left w:w="105" w:type="dxa"/>
              <w:bottom w:w="0" w:type="dxa"/>
              <w:right w:w="105" w:type="dxa"/>
            </w:tcMar>
            <w:vAlign w:val="center"/>
          </w:tcPr>
          <w:p w14:paraId="20FB2DDB">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竞争性磋商文件规定的商务条件要求</w:t>
            </w:r>
          </w:p>
        </w:tc>
        <w:tc>
          <w:tcPr>
            <w:tcW w:w="2134" w:type="dxa"/>
            <w:noWrap w:val="0"/>
            <w:tcMar>
              <w:top w:w="0" w:type="dxa"/>
              <w:left w:w="105" w:type="dxa"/>
              <w:bottom w:w="0" w:type="dxa"/>
              <w:right w:w="105" w:type="dxa"/>
            </w:tcMar>
            <w:vAlign w:val="center"/>
          </w:tcPr>
          <w:p w14:paraId="65E7F5A2">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响应文件响应承诺</w:t>
            </w:r>
          </w:p>
        </w:tc>
        <w:tc>
          <w:tcPr>
            <w:tcW w:w="1172" w:type="dxa"/>
            <w:noWrap w:val="0"/>
            <w:tcMar>
              <w:top w:w="0" w:type="dxa"/>
              <w:left w:w="105" w:type="dxa"/>
              <w:bottom w:w="0" w:type="dxa"/>
              <w:right w:w="105" w:type="dxa"/>
            </w:tcMar>
            <w:vAlign w:val="center"/>
          </w:tcPr>
          <w:p w14:paraId="27A73CB8">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是否偏离及说明</w:t>
            </w:r>
          </w:p>
        </w:tc>
      </w:tr>
      <w:tr w14:paraId="054E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1065" w:type="dxa"/>
            <w:noWrap w:val="0"/>
            <w:tcMar>
              <w:top w:w="0" w:type="dxa"/>
              <w:left w:w="105" w:type="dxa"/>
              <w:bottom w:w="0" w:type="dxa"/>
              <w:right w:w="105" w:type="dxa"/>
            </w:tcMar>
            <w:vAlign w:val="center"/>
          </w:tcPr>
          <w:p w14:paraId="16075D4E">
            <w:pPr>
              <w:adjustRightInd w:val="0"/>
              <w:snapToGrid w:val="0"/>
              <w:spacing w:line="400" w:lineRule="exact"/>
              <w:jc w:val="left"/>
              <w:rPr>
                <w:rFonts w:hint="eastAsia" w:ascii="宋体" w:hAnsi="宋体"/>
                <w:color w:val="auto"/>
                <w:szCs w:val="21"/>
                <w:highlight w:val="none"/>
              </w:rPr>
            </w:pPr>
          </w:p>
        </w:tc>
        <w:tc>
          <w:tcPr>
            <w:tcW w:w="1455" w:type="dxa"/>
            <w:noWrap w:val="0"/>
            <w:tcMar>
              <w:top w:w="0" w:type="dxa"/>
              <w:left w:w="105" w:type="dxa"/>
              <w:bottom w:w="0" w:type="dxa"/>
              <w:right w:w="105" w:type="dxa"/>
            </w:tcMar>
            <w:vAlign w:val="center"/>
          </w:tcPr>
          <w:p w14:paraId="08896215">
            <w:pPr>
              <w:adjustRightInd w:val="0"/>
              <w:snapToGrid w:val="0"/>
              <w:spacing w:line="400" w:lineRule="exact"/>
              <w:jc w:val="left"/>
              <w:rPr>
                <w:rFonts w:hint="eastAsia" w:ascii="宋体" w:hAnsi="宋体"/>
                <w:color w:val="auto"/>
                <w:szCs w:val="21"/>
                <w:highlight w:val="none"/>
              </w:rPr>
            </w:pPr>
          </w:p>
        </w:tc>
        <w:tc>
          <w:tcPr>
            <w:tcW w:w="2436" w:type="dxa"/>
            <w:noWrap w:val="0"/>
            <w:tcMar>
              <w:top w:w="0" w:type="dxa"/>
              <w:left w:w="105" w:type="dxa"/>
              <w:bottom w:w="0" w:type="dxa"/>
              <w:right w:w="105" w:type="dxa"/>
            </w:tcMar>
            <w:vAlign w:val="center"/>
          </w:tcPr>
          <w:p w14:paraId="03EFA5F7">
            <w:pPr>
              <w:adjustRightInd w:val="0"/>
              <w:snapToGrid w:val="0"/>
              <w:spacing w:line="400" w:lineRule="exact"/>
              <w:jc w:val="left"/>
              <w:rPr>
                <w:rFonts w:hint="eastAsia" w:ascii="宋体" w:hAnsi="宋体"/>
                <w:color w:val="auto"/>
                <w:szCs w:val="21"/>
                <w:highlight w:val="none"/>
              </w:rPr>
            </w:pPr>
          </w:p>
        </w:tc>
        <w:tc>
          <w:tcPr>
            <w:tcW w:w="2134" w:type="dxa"/>
            <w:noWrap w:val="0"/>
            <w:tcMar>
              <w:top w:w="0" w:type="dxa"/>
              <w:left w:w="105" w:type="dxa"/>
              <w:bottom w:w="0" w:type="dxa"/>
              <w:right w:w="105" w:type="dxa"/>
            </w:tcMar>
            <w:vAlign w:val="center"/>
          </w:tcPr>
          <w:p w14:paraId="0DC94D58">
            <w:pPr>
              <w:adjustRightInd w:val="0"/>
              <w:snapToGrid w:val="0"/>
              <w:spacing w:line="400" w:lineRule="exact"/>
              <w:jc w:val="left"/>
              <w:rPr>
                <w:rFonts w:hint="eastAsia" w:ascii="宋体" w:hAnsi="宋体"/>
                <w:color w:val="auto"/>
                <w:szCs w:val="21"/>
                <w:highlight w:val="none"/>
              </w:rPr>
            </w:pPr>
          </w:p>
        </w:tc>
        <w:tc>
          <w:tcPr>
            <w:tcW w:w="1172" w:type="dxa"/>
            <w:noWrap w:val="0"/>
            <w:tcMar>
              <w:top w:w="0" w:type="dxa"/>
              <w:left w:w="105" w:type="dxa"/>
              <w:bottom w:w="0" w:type="dxa"/>
              <w:right w:w="105" w:type="dxa"/>
            </w:tcMar>
            <w:vAlign w:val="center"/>
          </w:tcPr>
          <w:p w14:paraId="306CEA32">
            <w:pPr>
              <w:adjustRightInd w:val="0"/>
              <w:snapToGrid w:val="0"/>
              <w:spacing w:line="400" w:lineRule="exact"/>
              <w:jc w:val="left"/>
              <w:rPr>
                <w:rFonts w:hint="eastAsia" w:ascii="宋体" w:hAnsi="宋体"/>
                <w:color w:val="auto"/>
                <w:szCs w:val="21"/>
                <w:highlight w:val="none"/>
              </w:rPr>
            </w:pPr>
          </w:p>
        </w:tc>
      </w:tr>
      <w:tr w14:paraId="2E43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1065" w:type="dxa"/>
            <w:noWrap w:val="0"/>
            <w:tcMar>
              <w:top w:w="0" w:type="dxa"/>
              <w:left w:w="105" w:type="dxa"/>
              <w:bottom w:w="0" w:type="dxa"/>
              <w:right w:w="105" w:type="dxa"/>
            </w:tcMar>
            <w:vAlign w:val="center"/>
          </w:tcPr>
          <w:p w14:paraId="0E487A23">
            <w:pPr>
              <w:adjustRightInd w:val="0"/>
              <w:snapToGrid w:val="0"/>
              <w:spacing w:line="400" w:lineRule="exact"/>
              <w:jc w:val="left"/>
              <w:rPr>
                <w:rFonts w:hint="eastAsia" w:ascii="宋体" w:hAnsi="宋体"/>
                <w:color w:val="auto"/>
                <w:szCs w:val="21"/>
                <w:highlight w:val="none"/>
              </w:rPr>
            </w:pPr>
          </w:p>
        </w:tc>
        <w:tc>
          <w:tcPr>
            <w:tcW w:w="1455" w:type="dxa"/>
            <w:noWrap w:val="0"/>
            <w:tcMar>
              <w:top w:w="0" w:type="dxa"/>
              <w:left w:w="105" w:type="dxa"/>
              <w:bottom w:w="0" w:type="dxa"/>
              <w:right w:w="105" w:type="dxa"/>
            </w:tcMar>
            <w:vAlign w:val="center"/>
          </w:tcPr>
          <w:p w14:paraId="0D63A4CF">
            <w:pPr>
              <w:adjustRightInd w:val="0"/>
              <w:snapToGrid w:val="0"/>
              <w:spacing w:line="400" w:lineRule="exact"/>
              <w:jc w:val="left"/>
              <w:rPr>
                <w:rFonts w:hint="eastAsia" w:ascii="宋体" w:hAnsi="宋体"/>
                <w:color w:val="auto"/>
                <w:szCs w:val="21"/>
                <w:highlight w:val="none"/>
              </w:rPr>
            </w:pPr>
          </w:p>
        </w:tc>
        <w:tc>
          <w:tcPr>
            <w:tcW w:w="2436" w:type="dxa"/>
            <w:noWrap w:val="0"/>
            <w:tcMar>
              <w:top w:w="0" w:type="dxa"/>
              <w:left w:w="105" w:type="dxa"/>
              <w:bottom w:w="0" w:type="dxa"/>
              <w:right w:w="105" w:type="dxa"/>
            </w:tcMar>
            <w:vAlign w:val="center"/>
          </w:tcPr>
          <w:p w14:paraId="13D2C7AD">
            <w:pPr>
              <w:adjustRightInd w:val="0"/>
              <w:snapToGrid w:val="0"/>
              <w:spacing w:line="400" w:lineRule="exact"/>
              <w:jc w:val="left"/>
              <w:rPr>
                <w:rFonts w:hint="eastAsia" w:ascii="宋体" w:hAnsi="宋体"/>
                <w:color w:val="auto"/>
                <w:szCs w:val="21"/>
                <w:highlight w:val="none"/>
              </w:rPr>
            </w:pPr>
          </w:p>
        </w:tc>
        <w:tc>
          <w:tcPr>
            <w:tcW w:w="2134" w:type="dxa"/>
            <w:noWrap w:val="0"/>
            <w:tcMar>
              <w:top w:w="0" w:type="dxa"/>
              <w:left w:w="105" w:type="dxa"/>
              <w:bottom w:w="0" w:type="dxa"/>
              <w:right w:w="105" w:type="dxa"/>
            </w:tcMar>
            <w:vAlign w:val="center"/>
          </w:tcPr>
          <w:p w14:paraId="7B185BEC">
            <w:pPr>
              <w:adjustRightInd w:val="0"/>
              <w:snapToGrid w:val="0"/>
              <w:spacing w:line="400" w:lineRule="exact"/>
              <w:jc w:val="left"/>
              <w:rPr>
                <w:rFonts w:hint="eastAsia" w:ascii="宋体" w:hAnsi="宋体"/>
                <w:color w:val="auto"/>
                <w:szCs w:val="21"/>
                <w:highlight w:val="none"/>
              </w:rPr>
            </w:pPr>
          </w:p>
        </w:tc>
        <w:tc>
          <w:tcPr>
            <w:tcW w:w="1172" w:type="dxa"/>
            <w:noWrap w:val="0"/>
            <w:tcMar>
              <w:top w:w="0" w:type="dxa"/>
              <w:left w:w="105" w:type="dxa"/>
              <w:bottom w:w="0" w:type="dxa"/>
              <w:right w:w="105" w:type="dxa"/>
            </w:tcMar>
            <w:vAlign w:val="center"/>
          </w:tcPr>
          <w:p w14:paraId="0BC652C1">
            <w:pPr>
              <w:adjustRightInd w:val="0"/>
              <w:snapToGrid w:val="0"/>
              <w:spacing w:line="400" w:lineRule="exact"/>
              <w:jc w:val="left"/>
              <w:rPr>
                <w:rFonts w:hint="eastAsia" w:ascii="宋体" w:hAnsi="宋体"/>
                <w:color w:val="auto"/>
                <w:szCs w:val="21"/>
                <w:highlight w:val="none"/>
              </w:rPr>
            </w:pPr>
          </w:p>
        </w:tc>
      </w:tr>
      <w:tr w14:paraId="07D0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1065" w:type="dxa"/>
            <w:noWrap w:val="0"/>
            <w:tcMar>
              <w:top w:w="0" w:type="dxa"/>
              <w:left w:w="105" w:type="dxa"/>
              <w:bottom w:w="0" w:type="dxa"/>
              <w:right w:w="105" w:type="dxa"/>
            </w:tcMar>
            <w:vAlign w:val="center"/>
          </w:tcPr>
          <w:p w14:paraId="68BACE38">
            <w:pPr>
              <w:adjustRightInd w:val="0"/>
              <w:snapToGrid w:val="0"/>
              <w:spacing w:line="400" w:lineRule="exact"/>
              <w:jc w:val="left"/>
              <w:rPr>
                <w:rFonts w:hint="eastAsia" w:ascii="宋体" w:hAnsi="宋体"/>
                <w:color w:val="auto"/>
                <w:szCs w:val="21"/>
                <w:highlight w:val="none"/>
              </w:rPr>
            </w:pPr>
          </w:p>
        </w:tc>
        <w:tc>
          <w:tcPr>
            <w:tcW w:w="1455" w:type="dxa"/>
            <w:noWrap w:val="0"/>
            <w:tcMar>
              <w:top w:w="0" w:type="dxa"/>
              <w:left w:w="105" w:type="dxa"/>
              <w:bottom w:w="0" w:type="dxa"/>
              <w:right w:w="105" w:type="dxa"/>
            </w:tcMar>
            <w:vAlign w:val="center"/>
          </w:tcPr>
          <w:p w14:paraId="2A8C3164">
            <w:pPr>
              <w:adjustRightInd w:val="0"/>
              <w:snapToGrid w:val="0"/>
              <w:spacing w:line="400" w:lineRule="exact"/>
              <w:jc w:val="left"/>
              <w:rPr>
                <w:rFonts w:hint="eastAsia" w:ascii="宋体" w:hAnsi="宋体"/>
                <w:color w:val="auto"/>
                <w:szCs w:val="21"/>
                <w:highlight w:val="none"/>
              </w:rPr>
            </w:pPr>
          </w:p>
        </w:tc>
        <w:tc>
          <w:tcPr>
            <w:tcW w:w="2436" w:type="dxa"/>
            <w:noWrap w:val="0"/>
            <w:tcMar>
              <w:top w:w="0" w:type="dxa"/>
              <w:left w:w="105" w:type="dxa"/>
              <w:bottom w:w="0" w:type="dxa"/>
              <w:right w:w="105" w:type="dxa"/>
            </w:tcMar>
            <w:vAlign w:val="center"/>
          </w:tcPr>
          <w:p w14:paraId="4A640A76">
            <w:pPr>
              <w:adjustRightInd w:val="0"/>
              <w:snapToGrid w:val="0"/>
              <w:spacing w:line="400" w:lineRule="exact"/>
              <w:jc w:val="left"/>
              <w:rPr>
                <w:rFonts w:hint="eastAsia" w:ascii="宋体" w:hAnsi="宋体"/>
                <w:color w:val="auto"/>
                <w:szCs w:val="21"/>
                <w:highlight w:val="none"/>
              </w:rPr>
            </w:pPr>
          </w:p>
        </w:tc>
        <w:tc>
          <w:tcPr>
            <w:tcW w:w="2134" w:type="dxa"/>
            <w:noWrap w:val="0"/>
            <w:tcMar>
              <w:top w:w="0" w:type="dxa"/>
              <w:left w:w="105" w:type="dxa"/>
              <w:bottom w:w="0" w:type="dxa"/>
              <w:right w:w="105" w:type="dxa"/>
            </w:tcMar>
            <w:vAlign w:val="center"/>
          </w:tcPr>
          <w:p w14:paraId="0476E6AA">
            <w:pPr>
              <w:adjustRightInd w:val="0"/>
              <w:snapToGrid w:val="0"/>
              <w:spacing w:line="400" w:lineRule="exact"/>
              <w:jc w:val="left"/>
              <w:rPr>
                <w:rFonts w:hint="eastAsia" w:ascii="宋体" w:hAnsi="宋体"/>
                <w:color w:val="auto"/>
                <w:szCs w:val="21"/>
                <w:highlight w:val="none"/>
              </w:rPr>
            </w:pPr>
          </w:p>
        </w:tc>
        <w:tc>
          <w:tcPr>
            <w:tcW w:w="1172" w:type="dxa"/>
            <w:noWrap w:val="0"/>
            <w:tcMar>
              <w:top w:w="0" w:type="dxa"/>
              <w:left w:w="105" w:type="dxa"/>
              <w:bottom w:w="0" w:type="dxa"/>
              <w:right w:w="105" w:type="dxa"/>
            </w:tcMar>
            <w:vAlign w:val="center"/>
          </w:tcPr>
          <w:p w14:paraId="0EFC5679">
            <w:pPr>
              <w:adjustRightInd w:val="0"/>
              <w:snapToGrid w:val="0"/>
              <w:spacing w:line="400" w:lineRule="exact"/>
              <w:jc w:val="left"/>
              <w:rPr>
                <w:rFonts w:hint="eastAsia" w:ascii="宋体" w:hAnsi="宋体"/>
                <w:color w:val="auto"/>
                <w:szCs w:val="21"/>
                <w:highlight w:val="none"/>
              </w:rPr>
            </w:pPr>
          </w:p>
        </w:tc>
      </w:tr>
    </w:tbl>
    <w:p w14:paraId="0448F2F3">
      <w:pPr>
        <w:pStyle w:val="9"/>
        <w:adjustRightInd w:val="0"/>
        <w:snapToGrid w:val="0"/>
        <w:spacing w:beforeAutospacing="0" w:afterAutospacing="0" w:line="400" w:lineRule="exact"/>
        <w:rPr>
          <w:rStyle w:val="30"/>
          <w:rFonts w:hint="eastAsia" w:ascii="宋体" w:hAnsi="宋体" w:cs="宋体"/>
          <w:bCs w:val="0"/>
          <w:color w:val="auto"/>
          <w:sz w:val="21"/>
          <w:szCs w:val="21"/>
          <w:highlight w:val="none"/>
          <w:shd w:val="clear" w:color="auto" w:fill="FFFFFF"/>
        </w:rPr>
      </w:pPr>
    </w:p>
    <w:p w14:paraId="1BC8C35E">
      <w:pPr>
        <w:pStyle w:val="9"/>
        <w:adjustRightInd w:val="0"/>
        <w:snapToGrid w:val="0"/>
        <w:spacing w:beforeAutospacing="0" w:afterAutospacing="0" w:line="400" w:lineRule="exact"/>
        <w:rPr>
          <w:rFonts w:hint="eastAsia" w:ascii="宋体" w:hAnsi="宋体" w:cs="宋体"/>
          <w:color w:val="auto"/>
          <w:sz w:val="21"/>
          <w:szCs w:val="21"/>
          <w:highlight w:val="none"/>
        </w:rPr>
      </w:pPr>
      <w:r>
        <w:rPr>
          <w:rStyle w:val="30"/>
          <w:rFonts w:hint="eastAsia" w:ascii="宋体" w:hAnsi="宋体" w:cs="宋体"/>
          <w:bCs w:val="0"/>
          <w:color w:val="auto"/>
          <w:sz w:val="21"/>
          <w:szCs w:val="21"/>
          <w:highlight w:val="none"/>
          <w:shd w:val="clear" w:color="auto" w:fill="FFFFFF"/>
        </w:rPr>
        <w:t>注：（1）竞争性磋商文件（含技术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给采购人和采购代理机构造成损失的，还必须进行赔偿并负相关责任。</w:t>
      </w:r>
    </w:p>
    <w:p w14:paraId="7280FC2A">
      <w:pPr>
        <w:pStyle w:val="9"/>
        <w:adjustRightInd w:val="0"/>
        <w:snapToGrid w:val="0"/>
        <w:spacing w:beforeAutospacing="0" w:afterAutospacing="0" w:line="400" w:lineRule="exact"/>
        <w:rPr>
          <w:rFonts w:hint="eastAsia" w:ascii="宋体" w:hAnsi="宋体" w:cs="宋体"/>
          <w:color w:val="auto"/>
          <w:sz w:val="21"/>
          <w:szCs w:val="21"/>
          <w:highlight w:val="none"/>
        </w:rPr>
      </w:pPr>
      <w:r>
        <w:rPr>
          <w:rStyle w:val="30"/>
          <w:rFonts w:hint="eastAsia" w:ascii="宋体" w:hAnsi="宋体" w:cs="宋体"/>
          <w:bCs w:val="0"/>
          <w:color w:val="auto"/>
          <w:sz w:val="21"/>
          <w:szCs w:val="21"/>
          <w:highlight w:val="none"/>
          <w:shd w:val="clear" w:color="auto" w:fill="FFFFFF"/>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4D015957">
      <w:pPr>
        <w:pStyle w:val="9"/>
        <w:adjustRightInd w:val="0"/>
        <w:snapToGrid w:val="0"/>
        <w:spacing w:beforeAutospacing="0" w:afterAutospacing="0" w:line="400" w:lineRule="exact"/>
        <w:rPr>
          <w:rFonts w:hint="eastAsia" w:ascii="宋体" w:hAnsi="宋体" w:cs="宋体"/>
          <w:color w:val="auto"/>
          <w:sz w:val="21"/>
          <w:szCs w:val="21"/>
          <w:highlight w:val="none"/>
          <w:shd w:val="clear" w:color="auto" w:fill="FFFFFF"/>
        </w:rPr>
      </w:pPr>
    </w:p>
    <w:p w14:paraId="5B5284A8">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供应商代表签字： _________________</w:t>
      </w:r>
    </w:p>
    <w:p w14:paraId="0E3A77C2">
      <w:pPr>
        <w:pStyle w:val="9"/>
        <w:adjustRightInd w:val="0"/>
        <w:snapToGrid w:val="0"/>
        <w:spacing w:beforeAutospacing="0" w:afterAutospacing="0" w:line="400" w:lineRule="exact"/>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073F9928">
      <w:pPr>
        <w:pStyle w:val="9"/>
        <w:spacing w:beforeAutospacing="0" w:afterAutospacing="0" w:line="400" w:lineRule="exact"/>
        <w:jc w:val="center"/>
        <w:outlineLvl w:val="1"/>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附件</w:t>
      </w:r>
      <w:r>
        <w:rPr>
          <w:rFonts w:hint="eastAsia" w:ascii="宋体" w:hAnsi="宋体" w:eastAsia="宋体" w:cs="宋体"/>
          <w:b/>
          <w:bCs/>
          <w:color w:val="auto"/>
          <w:sz w:val="21"/>
          <w:szCs w:val="21"/>
          <w:highlight w:val="none"/>
          <w:shd w:val="clear" w:color="auto" w:fill="FFFFFF"/>
          <w:lang w:val="en-US" w:eastAsia="zh-CN"/>
        </w:rPr>
        <w:t xml:space="preserve">6  </w:t>
      </w:r>
      <w:r>
        <w:rPr>
          <w:rFonts w:hint="eastAsia" w:ascii="宋体" w:hAnsi="宋体" w:eastAsia="宋体" w:cs="宋体"/>
          <w:b/>
          <w:bCs/>
          <w:color w:val="auto"/>
          <w:sz w:val="21"/>
          <w:szCs w:val="21"/>
          <w:highlight w:val="none"/>
          <w:shd w:val="clear" w:color="auto" w:fill="FFFFFF"/>
        </w:rPr>
        <w:t>相关技术、商务、服务响应承诺及资料</w:t>
      </w:r>
    </w:p>
    <w:p w14:paraId="332418C3">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27FDA0B4">
      <w:pPr>
        <w:pStyle w:val="9"/>
        <w:adjustRightInd w:val="0"/>
        <w:snapToGrid w:val="0"/>
        <w:spacing w:beforeAutospacing="0" w:afterAutospacing="0" w:line="400" w:lineRule="exact"/>
        <w:rPr>
          <w:rStyle w:val="30"/>
          <w:rFonts w:hint="eastAsia" w:ascii="宋体" w:hAnsi="宋体" w:cs="宋体"/>
          <w:bCs w:val="0"/>
          <w:color w:val="auto"/>
          <w:sz w:val="21"/>
          <w:szCs w:val="21"/>
          <w:highlight w:val="none"/>
          <w:shd w:val="clear" w:color="auto" w:fill="FFFFFF"/>
        </w:rPr>
      </w:pPr>
      <w:r>
        <w:rPr>
          <w:rStyle w:val="30"/>
          <w:rFonts w:hint="eastAsia" w:ascii="宋体" w:hAnsi="宋体" w:cs="宋体"/>
          <w:bCs w:val="0"/>
          <w:color w:val="auto"/>
          <w:sz w:val="21"/>
          <w:szCs w:val="21"/>
          <w:highlight w:val="none"/>
          <w:shd w:val="clear" w:color="auto" w:fill="FFFFFF"/>
        </w:rPr>
        <w:t>说明：</w:t>
      </w:r>
    </w:p>
    <w:p w14:paraId="2756A5C4">
      <w:pPr>
        <w:pStyle w:val="9"/>
        <w:adjustRightInd w:val="0"/>
        <w:snapToGrid w:val="0"/>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14A3BA4C">
      <w:pPr>
        <w:pStyle w:val="9"/>
        <w:adjustRightInd w:val="0"/>
        <w:snapToGrid w:val="0"/>
        <w:spacing w:beforeAutospacing="0" w:afterAutospacing="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2.如果没有特别要求的，供应商根据磋商文件的要求以及特点，提供相关技术、商务、服务响应承诺及资料，格式自拟。</w:t>
      </w:r>
    </w:p>
    <w:p w14:paraId="7840E7C9">
      <w:pPr>
        <w:pStyle w:val="9"/>
        <w:adjustRightInd w:val="0"/>
        <w:snapToGrid w:val="0"/>
        <w:spacing w:beforeAutospacing="0" w:afterAutospacing="0" w:line="400" w:lineRule="exact"/>
        <w:rPr>
          <w:rFonts w:hint="eastAsia" w:ascii="宋体" w:hAnsi="宋体" w:cs="宋体"/>
          <w:color w:val="auto"/>
          <w:sz w:val="21"/>
          <w:szCs w:val="21"/>
          <w:highlight w:val="none"/>
        </w:rPr>
      </w:pPr>
    </w:p>
    <w:p w14:paraId="7546B722">
      <w:pPr>
        <w:pStyle w:val="9"/>
        <w:adjustRightInd w:val="0"/>
        <w:snapToGrid w:val="0"/>
        <w:spacing w:beforeAutospacing="0" w:afterAutospacing="0" w:line="400" w:lineRule="exact"/>
        <w:rPr>
          <w:rFonts w:hint="eastAsia" w:ascii="宋体" w:hAnsi="宋体" w:cs="宋体"/>
          <w:color w:val="auto"/>
          <w:sz w:val="21"/>
          <w:szCs w:val="21"/>
          <w:highlight w:val="none"/>
        </w:rPr>
      </w:pPr>
    </w:p>
    <w:p w14:paraId="03F7031E">
      <w:pPr>
        <w:pStyle w:val="9"/>
        <w:adjustRightInd w:val="0"/>
        <w:snapToGrid w:val="0"/>
        <w:spacing w:beforeAutospacing="0" w:afterAutospacing="0" w:line="400" w:lineRule="exact"/>
        <w:rPr>
          <w:rFonts w:hint="eastAsia" w:ascii="宋体" w:hAnsi="宋体" w:cs="宋体"/>
          <w:color w:val="auto"/>
          <w:sz w:val="21"/>
          <w:szCs w:val="21"/>
          <w:highlight w:val="none"/>
        </w:rPr>
      </w:pPr>
    </w:p>
    <w:p w14:paraId="50E45779">
      <w:pPr>
        <w:pStyle w:val="9"/>
        <w:adjustRightInd w:val="0"/>
        <w:snapToGrid w:val="0"/>
        <w:spacing w:beforeAutospacing="0" w:afterAutospacing="0" w:line="400" w:lineRule="exact"/>
        <w:rPr>
          <w:rFonts w:hint="eastAsia" w:ascii="宋体" w:hAnsi="宋体" w:cs="宋体"/>
          <w:color w:val="auto"/>
          <w:sz w:val="21"/>
          <w:szCs w:val="21"/>
          <w:highlight w:val="none"/>
        </w:rPr>
      </w:pPr>
    </w:p>
    <w:p w14:paraId="231B2E92">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59A58F62">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          </w:t>
      </w:r>
    </w:p>
    <w:p w14:paraId="5D3B02CD">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p w14:paraId="74C3765C">
      <w:pPr>
        <w:pStyle w:val="9"/>
        <w:adjustRightInd w:val="0"/>
        <w:snapToGrid w:val="0"/>
        <w:spacing w:beforeAutospacing="0" w:afterAutospacing="0" w:line="400" w:lineRule="exact"/>
        <w:ind w:firstLine="420" w:firstLineChars="200"/>
        <w:jc w:val="center"/>
        <w:outlineLvl w:val="0"/>
        <w:rPr>
          <w:rFonts w:hint="eastAsia" w:ascii="宋体" w:hAnsi="宋体" w:cs="宋体"/>
          <w:color w:val="auto"/>
          <w:sz w:val="21"/>
          <w:szCs w:val="21"/>
          <w:highlight w:val="none"/>
          <w:shd w:val="clear" w:color="auto" w:fill="FFFFFF"/>
        </w:rPr>
        <w:sectPr>
          <w:pgSz w:w="11906" w:h="16838"/>
          <w:pgMar w:top="1417" w:right="1417" w:bottom="1417" w:left="1417" w:header="851" w:footer="992" w:gutter="0"/>
          <w:cols w:space="720" w:num="1"/>
          <w:rtlGutter w:val="0"/>
          <w:docGrid w:type="lines" w:linePitch="312" w:charSpace="0"/>
        </w:sectPr>
      </w:pPr>
    </w:p>
    <w:p w14:paraId="1B309507">
      <w:pPr>
        <w:pStyle w:val="9"/>
        <w:adjustRightInd w:val="0"/>
        <w:snapToGrid w:val="0"/>
        <w:spacing w:beforeAutospacing="0" w:afterAutospacing="0" w:line="400" w:lineRule="exact"/>
        <w:jc w:val="center"/>
        <w:outlineLvl w:val="1"/>
        <w:rPr>
          <w:rFonts w:hint="eastAsia" w:ascii="宋体" w:hAnsi="宋体" w:cs="宋体"/>
          <w:b/>
          <w:bCs/>
          <w:color w:val="auto"/>
          <w:sz w:val="21"/>
          <w:szCs w:val="21"/>
          <w:highlight w:val="none"/>
        </w:rPr>
      </w:pPr>
      <w:r>
        <w:rPr>
          <w:rFonts w:hint="eastAsia" w:ascii="宋体" w:hAnsi="宋体" w:cs="宋体"/>
          <w:b/>
          <w:bCs/>
          <w:color w:val="auto"/>
          <w:sz w:val="21"/>
          <w:szCs w:val="21"/>
          <w:highlight w:val="none"/>
          <w:shd w:val="clear" w:color="auto" w:fill="FFFFFF"/>
        </w:rPr>
        <w:t>附件</w:t>
      </w:r>
      <w:r>
        <w:rPr>
          <w:rFonts w:hint="eastAsia" w:ascii="宋体" w:hAnsi="宋体" w:cs="宋体"/>
          <w:b/>
          <w:bCs/>
          <w:color w:val="auto"/>
          <w:sz w:val="21"/>
          <w:szCs w:val="21"/>
          <w:highlight w:val="none"/>
          <w:shd w:val="clear" w:color="auto" w:fill="FFFFFF"/>
          <w:lang w:val="en-US" w:eastAsia="zh-CN"/>
        </w:rPr>
        <w:t xml:space="preserve">7  </w:t>
      </w:r>
      <w:r>
        <w:rPr>
          <w:rStyle w:val="30"/>
          <w:rFonts w:hint="eastAsia" w:ascii="宋体" w:hAnsi="宋体" w:cs="宋体"/>
          <w:b/>
          <w:bCs/>
          <w:color w:val="auto"/>
          <w:sz w:val="21"/>
          <w:szCs w:val="21"/>
          <w:highlight w:val="none"/>
          <w:shd w:val="clear" w:color="auto" w:fill="FFFFFF"/>
        </w:rPr>
        <w:t>要求作为响应文件组成部分的其他内容（若有）</w:t>
      </w:r>
    </w:p>
    <w:p w14:paraId="4D6685FC">
      <w:pPr>
        <w:pStyle w:val="9"/>
        <w:adjustRightInd w:val="0"/>
        <w:snapToGrid w:val="0"/>
        <w:spacing w:beforeAutospacing="0" w:afterAutospacing="0" w:line="400" w:lineRule="exact"/>
        <w:rPr>
          <w:rFonts w:hint="eastAsia" w:ascii="宋体" w:hAnsi="宋体" w:cs="宋体"/>
          <w:color w:val="auto"/>
          <w:sz w:val="21"/>
          <w:szCs w:val="21"/>
          <w:highlight w:val="none"/>
        </w:rPr>
      </w:pPr>
    </w:p>
    <w:p w14:paraId="68A1730D">
      <w:pPr>
        <w:pStyle w:val="9"/>
        <w:adjustRightInd w:val="0"/>
        <w:snapToGrid w:val="0"/>
        <w:spacing w:beforeAutospacing="0" w:afterAutospacing="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说明：</w:t>
      </w:r>
    </w:p>
    <w:p w14:paraId="3CE90447">
      <w:pPr>
        <w:pStyle w:val="9"/>
        <w:adjustRightInd w:val="0"/>
        <w:snapToGrid w:val="0"/>
        <w:spacing w:beforeAutospacing="0" w:afterAutospacing="0" w:line="400" w:lineRule="exact"/>
        <w:ind w:firstLine="4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2219F749">
      <w:pPr>
        <w:pStyle w:val="9"/>
        <w:adjustRightInd w:val="0"/>
        <w:snapToGrid w:val="0"/>
        <w:spacing w:beforeAutospacing="0" w:afterAutospacing="0" w:line="400" w:lineRule="exact"/>
        <w:ind w:firstLine="48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2、供应商根据自身实际情况编写有关资料包括如供应商单位简介、竞争性磋商文件要求提供或供应商自己认为体现自身优势，需要补充说明的其他资料，格式自拟。</w:t>
      </w:r>
    </w:p>
    <w:p w14:paraId="586A1311">
      <w:pPr>
        <w:pStyle w:val="9"/>
        <w:adjustRightInd w:val="0"/>
        <w:snapToGrid w:val="0"/>
        <w:spacing w:beforeAutospacing="0" w:afterAutospacing="0" w:line="400" w:lineRule="exact"/>
        <w:jc w:val="both"/>
        <w:rPr>
          <w:rFonts w:hint="eastAsia" w:ascii="宋体" w:hAnsi="宋体" w:cs="宋体"/>
          <w:color w:val="auto"/>
          <w:sz w:val="21"/>
          <w:szCs w:val="21"/>
          <w:highlight w:val="none"/>
          <w:shd w:val="clear" w:color="auto" w:fill="FFFFFF"/>
        </w:rPr>
      </w:pPr>
    </w:p>
    <w:p w14:paraId="45B85359">
      <w:pPr>
        <w:pStyle w:val="9"/>
        <w:adjustRightInd w:val="0"/>
        <w:snapToGrid w:val="0"/>
        <w:spacing w:beforeAutospacing="0" w:afterAutospacing="0" w:line="400" w:lineRule="exact"/>
        <w:jc w:val="both"/>
        <w:rPr>
          <w:rFonts w:hint="eastAsia" w:ascii="宋体" w:hAnsi="宋体" w:cs="宋体"/>
          <w:color w:val="auto"/>
          <w:sz w:val="21"/>
          <w:szCs w:val="21"/>
          <w:highlight w:val="none"/>
          <w:shd w:val="clear" w:color="auto" w:fill="FFFFFF"/>
        </w:rPr>
      </w:pPr>
    </w:p>
    <w:p w14:paraId="7D7925EC">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供应商代表：</w:t>
      </w:r>
      <w:r>
        <w:rPr>
          <w:rFonts w:hint="eastAsia" w:ascii="宋体" w:hAnsi="宋体" w:cs="宋体"/>
          <w:color w:val="auto"/>
          <w:sz w:val="21"/>
          <w:szCs w:val="21"/>
          <w:highlight w:val="none"/>
          <w:u w:val="single"/>
          <w:shd w:val="clear" w:color="auto" w:fill="FFFFFF"/>
        </w:rPr>
        <w:t>             （签字） </w:t>
      </w:r>
    </w:p>
    <w:p w14:paraId="67286A5B">
      <w:pPr>
        <w:pStyle w:val="9"/>
        <w:adjustRightInd w:val="0"/>
        <w:snapToGrid w:val="0"/>
        <w:spacing w:beforeAutospacing="0" w:afterAutospacing="0" w:line="400" w:lineRule="exact"/>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供应商名称：</w:t>
      </w:r>
      <w:r>
        <w:rPr>
          <w:rFonts w:hint="eastAsia" w:ascii="宋体" w:hAnsi="宋体" w:cs="宋体"/>
          <w:color w:val="auto"/>
          <w:sz w:val="21"/>
          <w:szCs w:val="21"/>
          <w:highlight w:val="none"/>
          <w:u w:val="single"/>
          <w:shd w:val="clear" w:color="auto" w:fill="FFFFFF"/>
        </w:rPr>
        <w:t>         （全称并加盖公章）</w:t>
      </w:r>
    </w:p>
    <w:p w14:paraId="276819AF">
      <w:pPr>
        <w:pStyle w:val="9"/>
        <w:adjustRightInd w:val="0"/>
        <w:snapToGrid w:val="0"/>
        <w:spacing w:beforeAutospacing="0" w:afterAutospacing="0" w:line="400" w:lineRule="exact"/>
        <w:rPr>
          <w:color w:val="auto"/>
          <w:highlight w:val="none"/>
        </w:rPr>
      </w:pPr>
      <w:r>
        <w:rPr>
          <w:rFonts w:hint="eastAsia" w:ascii="宋体" w:hAnsi="宋体" w:cs="宋体"/>
          <w:color w:val="auto"/>
          <w:sz w:val="21"/>
          <w:szCs w:val="21"/>
          <w:highlight w:val="none"/>
          <w:shd w:val="clear" w:color="auto" w:fill="FFFFFF"/>
        </w:rPr>
        <w:t>日  期：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年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月 </w:t>
      </w:r>
      <w:r>
        <w:rPr>
          <w:rFonts w:hint="eastAsia" w:ascii="宋体" w:hAnsi="宋体" w:cs="宋体"/>
          <w:color w:val="auto"/>
          <w:sz w:val="21"/>
          <w:szCs w:val="21"/>
          <w:highlight w:val="none"/>
          <w:u w:val="single"/>
          <w:shd w:val="clear" w:color="auto" w:fill="FFFFFF"/>
        </w:rPr>
        <w:t>   </w:t>
      </w:r>
      <w:r>
        <w:rPr>
          <w:rFonts w:hint="eastAsia" w:ascii="宋体" w:hAnsi="宋体" w:cs="宋体"/>
          <w:color w:val="auto"/>
          <w:sz w:val="21"/>
          <w:szCs w:val="21"/>
          <w:highlight w:val="none"/>
          <w:shd w:val="clear" w:color="auto" w:fill="FFFFFF"/>
        </w:rPr>
        <w:t>日</w:t>
      </w:r>
    </w:p>
    <w:sectPr>
      <w:pgSz w:w="11906" w:h="16838"/>
      <w:pgMar w:top="1417" w:right="1417" w:bottom="1417" w:left="141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E6B1D">
    <w:pPr>
      <w:pStyle w:val="18"/>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8219C17">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8219C17">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FEEBA">
    <w:pPr>
      <w:pStyle w:val="18"/>
      <w:tabs>
        <w:tab w:val="clear" w:pos="4153"/>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2E16D7">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B2E16D7">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828E1"/>
    <w:multiLevelType w:val="singleLevel"/>
    <w:tmpl w:val="A13828E1"/>
    <w:lvl w:ilvl="0" w:tentative="0">
      <w:start w:val="1"/>
      <w:numFmt w:val="decimal"/>
      <w:pStyle w:val="8"/>
      <w:lvlText w:val="%1."/>
      <w:lvlJc w:val="left"/>
      <w:pPr>
        <w:tabs>
          <w:tab w:val="left" w:pos="780"/>
        </w:tabs>
        <w:ind w:left="780" w:hanging="360"/>
      </w:pPr>
    </w:lvl>
  </w:abstractNum>
  <w:abstractNum w:abstractNumId="1">
    <w:nsid w:val="1B5E3C63"/>
    <w:multiLevelType w:val="multilevel"/>
    <w:tmpl w:val="1B5E3C63"/>
    <w:lvl w:ilvl="0" w:tentative="0">
      <w:start w:val="1"/>
      <w:numFmt w:val="decimal"/>
      <w:pStyle w:val="4"/>
      <w:lvlText w:val="%1."/>
      <w:lvlJc w:val="left"/>
      <w:pPr>
        <w:ind w:left="432" w:hanging="432"/>
      </w:pPr>
      <w:rPr>
        <w:rFonts w:hint="default"/>
      </w:rPr>
    </w:lvl>
    <w:lvl w:ilvl="1" w:tentative="0">
      <w:start w:val="1"/>
      <w:numFmt w:val="decimal"/>
      <w:pStyle w:val="5"/>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3C387A77"/>
    <w:multiLevelType w:val="singleLevel"/>
    <w:tmpl w:val="3C387A77"/>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4YjIyOTAwYzczMjg3NzRiMmU1NzEzODEzM2VmZTAifQ=="/>
  </w:docVars>
  <w:rsids>
    <w:rsidRoot w:val="00414E59"/>
    <w:rsid w:val="00013A6E"/>
    <w:rsid w:val="000613D4"/>
    <w:rsid w:val="001522FC"/>
    <w:rsid w:val="00172E78"/>
    <w:rsid w:val="002071AB"/>
    <w:rsid w:val="002235CA"/>
    <w:rsid w:val="002F57D9"/>
    <w:rsid w:val="003A24A3"/>
    <w:rsid w:val="003B643A"/>
    <w:rsid w:val="00414E59"/>
    <w:rsid w:val="00545860"/>
    <w:rsid w:val="005F4C64"/>
    <w:rsid w:val="00610F25"/>
    <w:rsid w:val="00866E65"/>
    <w:rsid w:val="00985F3F"/>
    <w:rsid w:val="009A5E10"/>
    <w:rsid w:val="009B673A"/>
    <w:rsid w:val="00D074CA"/>
    <w:rsid w:val="00D71A51"/>
    <w:rsid w:val="00DE7C27"/>
    <w:rsid w:val="00EC5B6B"/>
    <w:rsid w:val="00EF16FF"/>
    <w:rsid w:val="00F34CF6"/>
    <w:rsid w:val="00FA2702"/>
    <w:rsid w:val="00FA4D98"/>
    <w:rsid w:val="01086C64"/>
    <w:rsid w:val="010C61C6"/>
    <w:rsid w:val="010F1FE4"/>
    <w:rsid w:val="011A2BE3"/>
    <w:rsid w:val="011A30B6"/>
    <w:rsid w:val="012873DD"/>
    <w:rsid w:val="01311D17"/>
    <w:rsid w:val="01325A8F"/>
    <w:rsid w:val="014001AC"/>
    <w:rsid w:val="017D5815"/>
    <w:rsid w:val="017D7944"/>
    <w:rsid w:val="01830099"/>
    <w:rsid w:val="018A73B0"/>
    <w:rsid w:val="01A26771"/>
    <w:rsid w:val="01BE2CDA"/>
    <w:rsid w:val="01C847CF"/>
    <w:rsid w:val="01E46EEA"/>
    <w:rsid w:val="01FA47FF"/>
    <w:rsid w:val="021D04ED"/>
    <w:rsid w:val="02301FCF"/>
    <w:rsid w:val="02331ABF"/>
    <w:rsid w:val="02497534"/>
    <w:rsid w:val="02553FCA"/>
    <w:rsid w:val="026C4FD1"/>
    <w:rsid w:val="027A1018"/>
    <w:rsid w:val="02932377"/>
    <w:rsid w:val="02CF7A3A"/>
    <w:rsid w:val="02D54924"/>
    <w:rsid w:val="02E02D8D"/>
    <w:rsid w:val="02E1776D"/>
    <w:rsid w:val="02E5725D"/>
    <w:rsid w:val="02F474A0"/>
    <w:rsid w:val="03152016"/>
    <w:rsid w:val="032A4C70"/>
    <w:rsid w:val="03323B24"/>
    <w:rsid w:val="034026E5"/>
    <w:rsid w:val="035E2B6B"/>
    <w:rsid w:val="036335AF"/>
    <w:rsid w:val="03922815"/>
    <w:rsid w:val="03980544"/>
    <w:rsid w:val="039B5B6E"/>
    <w:rsid w:val="03B64756"/>
    <w:rsid w:val="03C07382"/>
    <w:rsid w:val="04155920"/>
    <w:rsid w:val="04223B99"/>
    <w:rsid w:val="04277401"/>
    <w:rsid w:val="044605DF"/>
    <w:rsid w:val="04635CCB"/>
    <w:rsid w:val="04916116"/>
    <w:rsid w:val="04934298"/>
    <w:rsid w:val="04A3117E"/>
    <w:rsid w:val="04C96788"/>
    <w:rsid w:val="04DF7CDC"/>
    <w:rsid w:val="05092FAB"/>
    <w:rsid w:val="0520214C"/>
    <w:rsid w:val="05374A25"/>
    <w:rsid w:val="05521839"/>
    <w:rsid w:val="05571F68"/>
    <w:rsid w:val="05A61FC3"/>
    <w:rsid w:val="05AD1B88"/>
    <w:rsid w:val="05BC1DCB"/>
    <w:rsid w:val="05ED01D7"/>
    <w:rsid w:val="05FD48BE"/>
    <w:rsid w:val="060C4B01"/>
    <w:rsid w:val="06255BC2"/>
    <w:rsid w:val="063122DB"/>
    <w:rsid w:val="06397D48"/>
    <w:rsid w:val="063F37C2"/>
    <w:rsid w:val="0665331F"/>
    <w:rsid w:val="06753BEB"/>
    <w:rsid w:val="068B36D1"/>
    <w:rsid w:val="06AA0C85"/>
    <w:rsid w:val="06B3316B"/>
    <w:rsid w:val="06C07699"/>
    <w:rsid w:val="06C13B3D"/>
    <w:rsid w:val="06C55714"/>
    <w:rsid w:val="06CB75A4"/>
    <w:rsid w:val="06D91F66"/>
    <w:rsid w:val="071023CF"/>
    <w:rsid w:val="07280FF4"/>
    <w:rsid w:val="077741FC"/>
    <w:rsid w:val="078660CC"/>
    <w:rsid w:val="078801B7"/>
    <w:rsid w:val="07A33756"/>
    <w:rsid w:val="07AB27CF"/>
    <w:rsid w:val="07BC026F"/>
    <w:rsid w:val="07EB0E6D"/>
    <w:rsid w:val="07F567FD"/>
    <w:rsid w:val="080109C6"/>
    <w:rsid w:val="0808754A"/>
    <w:rsid w:val="08215289"/>
    <w:rsid w:val="0843241C"/>
    <w:rsid w:val="084E1401"/>
    <w:rsid w:val="08601134"/>
    <w:rsid w:val="08D96F67"/>
    <w:rsid w:val="08EB30F3"/>
    <w:rsid w:val="08EB6C4F"/>
    <w:rsid w:val="08F84CBA"/>
    <w:rsid w:val="093E53D1"/>
    <w:rsid w:val="09497E1A"/>
    <w:rsid w:val="094B4DB8"/>
    <w:rsid w:val="0951776B"/>
    <w:rsid w:val="09776422"/>
    <w:rsid w:val="09AA4D5C"/>
    <w:rsid w:val="09C63356"/>
    <w:rsid w:val="09E8269E"/>
    <w:rsid w:val="09F45FD8"/>
    <w:rsid w:val="09FA73B1"/>
    <w:rsid w:val="09FC2C34"/>
    <w:rsid w:val="0A014251"/>
    <w:rsid w:val="0A0A1357"/>
    <w:rsid w:val="0A1E12A6"/>
    <w:rsid w:val="0A264B9C"/>
    <w:rsid w:val="0A380987"/>
    <w:rsid w:val="0A5E6A25"/>
    <w:rsid w:val="0A674433"/>
    <w:rsid w:val="0A937BA7"/>
    <w:rsid w:val="0AA07F0D"/>
    <w:rsid w:val="0AAC78F4"/>
    <w:rsid w:val="0AAF1EFF"/>
    <w:rsid w:val="0AE87531"/>
    <w:rsid w:val="0AEA71AA"/>
    <w:rsid w:val="0B325009"/>
    <w:rsid w:val="0B3D1D81"/>
    <w:rsid w:val="0B446AEB"/>
    <w:rsid w:val="0B4B60CB"/>
    <w:rsid w:val="0B5678FD"/>
    <w:rsid w:val="0B5C5BE2"/>
    <w:rsid w:val="0B79694B"/>
    <w:rsid w:val="0B7A42BB"/>
    <w:rsid w:val="0BB1770C"/>
    <w:rsid w:val="0BC13973"/>
    <w:rsid w:val="0BE934F7"/>
    <w:rsid w:val="0BEA1CB7"/>
    <w:rsid w:val="0BF202F5"/>
    <w:rsid w:val="0C040028"/>
    <w:rsid w:val="0C153032"/>
    <w:rsid w:val="0C2A3F33"/>
    <w:rsid w:val="0C332F4E"/>
    <w:rsid w:val="0C4843B9"/>
    <w:rsid w:val="0C592F5E"/>
    <w:rsid w:val="0C880C59"/>
    <w:rsid w:val="0C9149E6"/>
    <w:rsid w:val="0CAA5184"/>
    <w:rsid w:val="0CAE7632"/>
    <w:rsid w:val="0CB24D02"/>
    <w:rsid w:val="0CDB347F"/>
    <w:rsid w:val="0CF0035E"/>
    <w:rsid w:val="0D2C6296"/>
    <w:rsid w:val="0D4C0AF3"/>
    <w:rsid w:val="0D5A25F6"/>
    <w:rsid w:val="0D646FD0"/>
    <w:rsid w:val="0D672D6B"/>
    <w:rsid w:val="0D676E9B"/>
    <w:rsid w:val="0D8E67BC"/>
    <w:rsid w:val="0D934743"/>
    <w:rsid w:val="0DE659C4"/>
    <w:rsid w:val="0DE819AF"/>
    <w:rsid w:val="0E1F739B"/>
    <w:rsid w:val="0E455182"/>
    <w:rsid w:val="0E456E02"/>
    <w:rsid w:val="0E482BA2"/>
    <w:rsid w:val="0E4D215A"/>
    <w:rsid w:val="0E5721EA"/>
    <w:rsid w:val="0EA004DC"/>
    <w:rsid w:val="0EBC236B"/>
    <w:rsid w:val="0EC00B7E"/>
    <w:rsid w:val="0EDC3E72"/>
    <w:rsid w:val="0EEE56EB"/>
    <w:rsid w:val="0EF84121"/>
    <w:rsid w:val="0EFB1BB6"/>
    <w:rsid w:val="0EFE461A"/>
    <w:rsid w:val="0F2257CD"/>
    <w:rsid w:val="0F244525"/>
    <w:rsid w:val="0F264E85"/>
    <w:rsid w:val="0F283D96"/>
    <w:rsid w:val="0F2A424A"/>
    <w:rsid w:val="0F460B7F"/>
    <w:rsid w:val="0F565D5E"/>
    <w:rsid w:val="0F672DA8"/>
    <w:rsid w:val="0F917E25"/>
    <w:rsid w:val="0F9954C0"/>
    <w:rsid w:val="0FA45DAA"/>
    <w:rsid w:val="0FA60380"/>
    <w:rsid w:val="0FBC30F4"/>
    <w:rsid w:val="0FD960AB"/>
    <w:rsid w:val="0FF30ADF"/>
    <w:rsid w:val="0FF420EE"/>
    <w:rsid w:val="101E3D8B"/>
    <w:rsid w:val="102824C6"/>
    <w:rsid w:val="10390BE8"/>
    <w:rsid w:val="10512697"/>
    <w:rsid w:val="10707EFD"/>
    <w:rsid w:val="10A1752C"/>
    <w:rsid w:val="10D466C6"/>
    <w:rsid w:val="111D7BC2"/>
    <w:rsid w:val="11366BD8"/>
    <w:rsid w:val="114333A1"/>
    <w:rsid w:val="11515ABE"/>
    <w:rsid w:val="11875983"/>
    <w:rsid w:val="118E6D12"/>
    <w:rsid w:val="119D5E1F"/>
    <w:rsid w:val="11A025A1"/>
    <w:rsid w:val="11AA3E5D"/>
    <w:rsid w:val="11AF5124"/>
    <w:rsid w:val="11C52008"/>
    <w:rsid w:val="11EB4164"/>
    <w:rsid w:val="123D51B3"/>
    <w:rsid w:val="127F0CDB"/>
    <w:rsid w:val="128D6E9B"/>
    <w:rsid w:val="129A088F"/>
    <w:rsid w:val="12A14823"/>
    <w:rsid w:val="12B02CB8"/>
    <w:rsid w:val="12EC0194"/>
    <w:rsid w:val="12F4537D"/>
    <w:rsid w:val="130C3E98"/>
    <w:rsid w:val="13274E28"/>
    <w:rsid w:val="133B3544"/>
    <w:rsid w:val="1344080A"/>
    <w:rsid w:val="13645F7C"/>
    <w:rsid w:val="136E0BA9"/>
    <w:rsid w:val="13724665"/>
    <w:rsid w:val="13814E7D"/>
    <w:rsid w:val="13956C8A"/>
    <w:rsid w:val="13C16FBE"/>
    <w:rsid w:val="13CC1D73"/>
    <w:rsid w:val="13DA0B77"/>
    <w:rsid w:val="13E40E6B"/>
    <w:rsid w:val="140B4294"/>
    <w:rsid w:val="145F221F"/>
    <w:rsid w:val="14635758"/>
    <w:rsid w:val="14652484"/>
    <w:rsid w:val="14756438"/>
    <w:rsid w:val="149E75A4"/>
    <w:rsid w:val="14A64372"/>
    <w:rsid w:val="14B24AC5"/>
    <w:rsid w:val="14B551A4"/>
    <w:rsid w:val="14C408FD"/>
    <w:rsid w:val="15146C09"/>
    <w:rsid w:val="151A266A"/>
    <w:rsid w:val="15242484"/>
    <w:rsid w:val="15410E98"/>
    <w:rsid w:val="1546194B"/>
    <w:rsid w:val="15897F1C"/>
    <w:rsid w:val="15B1146E"/>
    <w:rsid w:val="15EF3AF7"/>
    <w:rsid w:val="160A26DF"/>
    <w:rsid w:val="16525643"/>
    <w:rsid w:val="167C4847"/>
    <w:rsid w:val="167F30CD"/>
    <w:rsid w:val="168505CD"/>
    <w:rsid w:val="168D7598"/>
    <w:rsid w:val="16963F1E"/>
    <w:rsid w:val="169721C5"/>
    <w:rsid w:val="16B32D77"/>
    <w:rsid w:val="16BF796D"/>
    <w:rsid w:val="16C20F90"/>
    <w:rsid w:val="16E34406"/>
    <w:rsid w:val="17033CFE"/>
    <w:rsid w:val="172B0B5F"/>
    <w:rsid w:val="17684686"/>
    <w:rsid w:val="17793920"/>
    <w:rsid w:val="178070FD"/>
    <w:rsid w:val="178E7A6B"/>
    <w:rsid w:val="179130B8"/>
    <w:rsid w:val="17926075"/>
    <w:rsid w:val="17935ADC"/>
    <w:rsid w:val="17A54E09"/>
    <w:rsid w:val="17AA05F6"/>
    <w:rsid w:val="17C23128"/>
    <w:rsid w:val="17C27715"/>
    <w:rsid w:val="17F83137"/>
    <w:rsid w:val="18041ADC"/>
    <w:rsid w:val="181A2CFE"/>
    <w:rsid w:val="1850568F"/>
    <w:rsid w:val="185365BF"/>
    <w:rsid w:val="18702CCD"/>
    <w:rsid w:val="188821DE"/>
    <w:rsid w:val="188E5FEF"/>
    <w:rsid w:val="18A0191F"/>
    <w:rsid w:val="18A0712E"/>
    <w:rsid w:val="18C675AF"/>
    <w:rsid w:val="18D21BDA"/>
    <w:rsid w:val="18FE38BD"/>
    <w:rsid w:val="190F698A"/>
    <w:rsid w:val="19134C11"/>
    <w:rsid w:val="191822F9"/>
    <w:rsid w:val="1921046B"/>
    <w:rsid w:val="193C34F7"/>
    <w:rsid w:val="197B0BE1"/>
    <w:rsid w:val="19C01025"/>
    <w:rsid w:val="19C71013"/>
    <w:rsid w:val="19D35A3A"/>
    <w:rsid w:val="19E27BFB"/>
    <w:rsid w:val="1A037B71"/>
    <w:rsid w:val="1A1A3A1B"/>
    <w:rsid w:val="1A491A28"/>
    <w:rsid w:val="1A5765A0"/>
    <w:rsid w:val="1A6525DA"/>
    <w:rsid w:val="1A7B1DFD"/>
    <w:rsid w:val="1A807414"/>
    <w:rsid w:val="1A8213DE"/>
    <w:rsid w:val="1A9A14C6"/>
    <w:rsid w:val="1AD33756"/>
    <w:rsid w:val="1AD80FFE"/>
    <w:rsid w:val="1ADD560C"/>
    <w:rsid w:val="1AE6371B"/>
    <w:rsid w:val="1B154000"/>
    <w:rsid w:val="1B295E92"/>
    <w:rsid w:val="1B5202EF"/>
    <w:rsid w:val="1B5D746C"/>
    <w:rsid w:val="1B7B26C7"/>
    <w:rsid w:val="1B851185"/>
    <w:rsid w:val="1B965141"/>
    <w:rsid w:val="1BA62EAA"/>
    <w:rsid w:val="1BF96146"/>
    <w:rsid w:val="1BFE38FE"/>
    <w:rsid w:val="1C07608C"/>
    <w:rsid w:val="1C8513AC"/>
    <w:rsid w:val="1C98368A"/>
    <w:rsid w:val="1CAD6CD0"/>
    <w:rsid w:val="1CC21C23"/>
    <w:rsid w:val="1CC92BD7"/>
    <w:rsid w:val="1CF94BB2"/>
    <w:rsid w:val="1CFE11EF"/>
    <w:rsid w:val="1D2A0873"/>
    <w:rsid w:val="1D4576F2"/>
    <w:rsid w:val="1D6923E1"/>
    <w:rsid w:val="1D6C0D27"/>
    <w:rsid w:val="1DA13EB7"/>
    <w:rsid w:val="1DDA6E3B"/>
    <w:rsid w:val="1DE67D95"/>
    <w:rsid w:val="1DE9384A"/>
    <w:rsid w:val="1DEC54EC"/>
    <w:rsid w:val="1E4C7F89"/>
    <w:rsid w:val="1E5C0FA0"/>
    <w:rsid w:val="1E7B23CC"/>
    <w:rsid w:val="1EAA2CB1"/>
    <w:rsid w:val="1EBB5C4A"/>
    <w:rsid w:val="1EF01D61"/>
    <w:rsid w:val="1F5B554C"/>
    <w:rsid w:val="1F6317DE"/>
    <w:rsid w:val="1F807A3C"/>
    <w:rsid w:val="1F9D11AF"/>
    <w:rsid w:val="1FA92F69"/>
    <w:rsid w:val="1FBB64FE"/>
    <w:rsid w:val="1FE67D19"/>
    <w:rsid w:val="1FF35520"/>
    <w:rsid w:val="202C490B"/>
    <w:rsid w:val="206C6470"/>
    <w:rsid w:val="206E50D3"/>
    <w:rsid w:val="207812B9"/>
    <w:rsid w:val="20967C37"/>
    <w:rsid w:val="20971013"/>
    <w:rsid w:val="209B7DB7"/>
    <w:rsid w:val="20A3384B"/>
    <w:rsid w:val="20A830AA"/>
    <w:rsid w:val="20E56222"/>
    <w:rsid w:val="212136FE"/>
    <w:rsid w:val="213333E4"/>
    <w:rsid w:val="21352D06"/>
    <w:rsid w:val="213E4D66"/>
    <w:rsid w:val="216E7FC6"/>
    <w:rsid w:val="21774AB8"/>
    <w:rsid w:val="21A51B5B"/>
    <w:rsid w:val="21B9754E"/>
    <w:rsid w:val="21DF7DDE"/>
    <w:rsid w:val="21F42BC1"/>
    <w:rsid w:val="21FA5CFD"/>
    <w:rsid w:val="21FF3314"/>
    <w:rsid w:val="22040328"/>
    <w:rsid w:val="22252D7A"/>
    <w:rsid w:val="222E22DE"/>
    <w:rsid w:val="228F28EA"/>
    <w:rsid w:val="2291050D"/>
    <w:rsid w:val="229A4F64"/>
    <w:rsid w:val="22D024A8"/>
    <w:rsid w:val="22ED6DD3"/>
    <w:rsid w:val="22F210CA"/>
    <w:rsid w:val="23103A2A"/>
    <w:rsid w:val="232304AB"/>
    <w:rsid w:val="23696C97"/>
    <w:rsid w:val="237A5348"/>
    <w:rsid w:val="237C4C1C"/>
    <w:rsid w:val="239A34C3"/>
    <w:rsid w:val="23A45007"/>
    <w:rsid w:val="23AD74CB"/>
    <w:rsid w:val="23B42AC3"/>
    <w:rsid w:val="23D762F6"/>
    <w:rsid w:val="23FA0466"/>
    <w:rsid w:val="24143257"/>
    <w:rsid w:val="243454F7"/>
    <w:rsid w:val="243878BC"/>
    <w:rsid w:val="244427D2"/>
    <w:rsid w:val="245060A9"/>
    <w:rsid w:val="2463151B"/>
    <w:rsid w:val="24D42836"/>
    <w:rsid w:val="24D92E22"/>
    <w:rsid w:val="24F133E8"/>
    <w:rsid w:val="24FB4266"/>
    <w:rsid w:val="252A0094"/>
    <w:rsid w:val="252F5CBE"/>
    <w:rsid w:val="257638ED"/>
    <w:rsid w:val="2584425C"/>
    <w:rsid w:val="25A8302D"/>
    <w:rsid w:val="25AC3B65"/>
    <w:rsid w:val="25CD17C3"/>
    <w:rsid w:val="25D67A61"/>
    <w:rsid w:val="25D84408"/>
    <w:rsid w:val="25DB2133"/>
    <w:rsid w:val="26501B72"/>
    <w:rsid w:val="26543034"/>
    <w:rsid w:val="266A54DF"/>
    <w:rsid w:val="267442D0"/>
    <w:rsid w:val="26867C23"/>
    <w:rsid w:val="269278A0"/>
    <w:rsid w:val="269336BE"/>
    <w:rsid w:val="269C3827"/>
    <w:rsid w:val="26A32A0A"/>
    <w:rsid w:val="26B4291F"/>
    <w:rsid w:val="26B51680"/>
    <w:rsid w:val="26C03072"/>
    <w:rsid w:val="26E52AD8"/>
    <w:rsid w:val="26EA6341"/>
    <w:rsid w:val="27164997"/>
    <w:rsid w:val="273852FE"/>
    <w:rsid w:val="27466D84"/>
    <w:rsid w:val="27723D21"/>
    <w:rsid w:val="27842E40"/>
    <w:rsid w:val="279F558F"/>
    <w:rsid w:val="27AB1F74"/>
    <w:rsid w:val="27AE736E"/>
    <w:rsid w:val="27B25E5D"/>
    <w:rsid w:val="27B37E46"/>
    <w:rsid w:val="27C93064"/>
    <w:rsid w:val="27D226CF"/>
    <w:rsid w:val="27D73CBC"/>
    <w:rsid w:val="27E656D0"/>
    <w:rsid w:val="27E72880"/>
    <w:rsid w:val="27EB2370"/>
    <w:rsid w:val="27F8683B"/>
    <w:rsid w:val="281178FD"/>
    <w:rsid w:val="2825385F"/>
    <w:rsid w:val="282E6701"/>
    <w:rsid w:val="28662F26"/>
    <w:rsid w:val="28893937"/>
    <w:rsid w:val="28A32C4B"/>
    <w:rsid w:val="28BA7F95"/>
    <w:rsid w:val="28CF1296"/>
    <w:rsid w:val="290C6A42"/>
    <w:rsid w:val="291122AA"/>
    <w:rsid w:val="291655FE"/>
    <w:rsid w:val="29194864"/>
    <w:rsid w:val="291E22D1"/>
    <w:rsid w:val="292B4D75"/>
    <w:rsid w:val="295E4DC4"/>
    <w:rsid w:val="29A8113A"/>
    <w:rsid w:val="29C4731D"/>
    <w:rsid w:val="29D45D0B"/>
    <w:rsid w:val="29D76728"/>
    <w:rsid w:val="29DD218D"/>
    <w:rsid w:val="2A0B1141"/>
    <w:rsid w:val="2A15315C"/>
    <w:rsid w:val="2A476855"/>
    <w:rsid w:val="2A500BB0"/>
    <w:rsid w:val="2A590AE1"/>
    <w:rsid w:val="2A8669FD"/>
    <w:rsid w:val="2A8C4388"/>
    <w:rsid w:val="2A900D36"/>
    <w:rsid w:val="2A9444EB"/>
    <w:rsid w:val="2A995E89"/>
    <w:rsid w:val="2ACE12D1"/>
    <w:rsid w:val="2ADD118F"/>
    <w:rsid w:val="2AEA2DB3"/>
    <w:rsid w:val="2B011EAB"/>
    <w:rsid w:val="2B02634F"/>
    <w:rsid w:val="2B243FAA"/>
    <w:rsid w:val="2B434271"/>
    <w:rsid w:val="2B443989"/>
    <w:rsid w:val="2B6C37E3"/>
    <w:rsid w:val="2B807273"/>
    <w:rsid w:val="2BB366D9"/>
    <w:rsid w:val="2BD15D21"/>
    <w:rsid w:val="2C041C52"/>
    <w:rsid w:val="2C052EDC"/>
    <w:rsid w:val="2C057779"/>
    <w:rsid w:val="2C0A1BD3"/>
    <w:rsid w:val="2C1C51EE"/>
    <w:rsid w:val="2C270872"/>
    <w:rsid w:val="2C416A03"/>
    <w:rsid w:val="2CBA4A07"/>
    <w:rsid w:val="2CBD0053"/>
    <w:rsid w:val="2CD434A4"/>
    <w:rsid w:val="2CD739E1"/>
    <w:rsid w:val="2CEF46B1"/>
    <w:rsid w:val="2D285E15"/>
    <w:rsid w:val="2D6570F9"/>
    <w:rsid w:val="2D872B3B"/>
    <w:rsid w:val="2D9A3018"/>
    <w:rsid w:val="2DCC67A0"/>
    <w:rsid w:val="2DF539C5"/>
    <w:rsid w:val="2E496043"/>
    <w:rsid w:val="2E561FF6"/>
    <w:rsid w:val="2EA74B17"/>
    <w:rsid w:val="2EAF7625"/>
    <w:rsid w:val="2EC658E5"/>
    <w:rsid w:val="2EE220F8"/>
    <w:rsid w:val="2EF51D26"/>
    <w:rsid w:val="2EFF057B"/>
    <w:rsid w:val="2F2D6830"/>
    <w:rsid w:val="2F3C7955"/>
    <w:rsid w:val="2F61116A"/>
    <w:rsid w:val="2F744D4E"/>
    <w:rsid w:val="2F9C6646"/>
    <w:rsid w:val="2FEA73B1"/>
    <w:rsid w:val="3029612C"/>
    <w:rsid w:val="30322FA2"/>
    <w:rsid w:val="304C1E1A"/>
    <w:rsid w:val="305F38FB"/>
    <w:rsid w:val="306B04F2"/>
    <w:rsid w:val="309B5D44"/>
    <w:rsid w:val="30A8048A"/>
    <w:rsid w:val="30BA4FD6"/>
    <w:rsid w:val="30DD2939"/>
    <w:rsid w:val="30F524B2"/>
    <w:rsid w:val="310D3357"/>
    <w:rsid w:val="31101099"/>
    <w:rsid w:val="31215055"/>
    <w:rsid w:val="317919F8"/>
    <w:rsid w:val="31933B8A"/>
    <w:rsid w:val="319C5F3C"/>
    <w:rsid w:val="31A6186D"/>
    <w:rsid w:val="31B16F9E"/>
    <w:rsid w:val="31BE10BA"/>
    <w:rsid w:val="31D27B4D"/>
    <w:rsid w:val="32101078"/>
    <w:rsid w:val="32272FA4"/>
    <w:rsid w:val="32484000"/>
    <w:rsid w:val="32816E64"/>
    <w:rsid w:val="32935ADE"/>
    <w:rsid w:val="329D4BAF"/>
    <w:rsid w:val="32BB3B0E"/>
    <w:rsid w:val="32C24615"/>
    <w:rsid w:val="32C4038E"/>
    <w:rsid w:val="32E53F92"/>
    <w:rsid w:val="32E8727E"/>
    <w:rsid w:val="32F10553"/>
    <w:rsid w:val="32F36890"/>
    <w:rsid w:val="32F96543"/>
    <w:rsid w:val="32FA5B5D"/>
    <w:rsid w:val="33022E2D"/>
    <w:rsid w:val="33026C3F"/>
    <w:rsid w:val="33114C55"/>
    <w:rsid w:val="331C3D26"/>
    <w:rsid w:val="331F55C4"/>
    <w:rsid w:val="333B6918"/>
    <w:rsid w:val="33524613"/>
    <w:rsid w:val="335448D4"/>
    <w:rsid w:val="33927FA5"/>
    <w:rsid w:val="339E0BDF"/>
    <w:rsid w:val="33C67869"/>
    <w:rsid w:val="33CA3782"/>
    <w:rsid w:val="33D20888"/>
    <w:rsid w:val="33E764F4"/>
    <w:rsid w:val="340D5688"/>
    <w:rsid w:val="348F22D5"/>
    <w:rsid w:val="34A21B36"/>
    <w:rsid w:val="34D75B16"/>
    <w:rsid w:val="34DF6659"/>
    <w:rsid w:val="34F765F6"/>
    <w:rsid w:val="3535768C"/>
    <w:rsid w:val="35521C81"/>
    <w:rsid w:val="35677E1F"/>
    <w:rsid w:val="35725E7F"/>
    <w:rsid w:val="357E2A76"/>
    <w:rsid w:val="359B51E7"/>
    <w:rsid w:val="35E07F32"/>
    <w:rsid w:val="35EB240F"/>
    <w:rsid w:val="3606053D"/>
    <w:rsid w:val="36097E83"/>
    <w:rsid w:val="361A2073"/>
    <w:rsid w:val="362F3D70"/>
    <w:rsid w:val="36361694"/>
    <w:rsid w:val="366A4E04"/>
    <w:rsid w:val="367B3FC7"/>
    <w:rsid w:val="369342FF"/>
    <w:rsid w:val="36A13234"/>
    <w:rsid w:val="36D379AF"/>
    <w:rsid w:val="36F66902"/>
    <w:rsid w:val="37043B53"/>
    <w:rsid w:val="37137646"/>
    <w:rsid w:val="3747333B"/>
    <w:rsid w:val="37607F59"/>
    <w:rsid w:val="376A24BF"/>
    <w:rsid w:val="378C0D4E"/>
    <w:rsid w:val="378E2D18"/>
    <w:rsid w:val="37BC4524"/>
    <w:rsid w:val="37E33064"/>
    <w:rsid w:val="37EA7EAA"/>
    <w:rsid w:val="38277077"/>
    <w:rsid w:val="383E473E"/>
    <w:rsid w:val="3892516F"/>
    <w:rsid w:val="38AF1198"/>
    <w:rsid w:val="38B62526"/>
    <w:rsid w:val="38B7091C"/>
    <w:rsid w:val="38C31C97"/>
    <w:rsid w:val="38F20100"/>
    <w:rsid w:val="38F27A29"/>
    <w:rsid w:val="391D7B25"/>
    <w:rsid w:val="392C27E9"/>
    <w:rsid w:val="3942200C"/>
    <w:rsid w:val="39477153"/>
    <w:rsid w:val="395E3ADD"/>
    <w:rsid w:val="397F500E"/>
    <w:rsid w:val="39A16D55"/>
    <w:rsid w:val="39B95FD4"/>
    <w:rsid w:val="39BC268B"/>
    <w:rsid w:val="39DC0316"/>
    <w:rsid w:val="3A0B68A2"/>
    <w:rsid w:val="3A277620"/>
    <w:rsid w:val="3A574B8C"/>
    <w:rsid w:val="3A8F6AEC"/>
    <w:rsid w:val="3A8F74D3"/>
    <w:rsid w:val="3A9E7264"/>
    <w:rsid w:val="3AC32CD9"/>
    <w:rsid w:val="3AF64E5C"/>
    <w:rsid w:val="3AFB06C4"/>
    <w:rsid w:val="3B0C640A"/>
    <w:rsid w:val="3B31058A"/>
    <w:rsid w:val="3B47390A"/>
    <w:rsid w:val="3B5F5C3E"/>
    <w:rsid w:val="3B9F54F4"/>
    <w:rsid w:val="3BAA03D9"/>
    <w:rsid w:val="3BC1540C"/>
    <w:rsid w:val="3BF35840"/>
    <w:rsid w:val="3C0C0376"/>
    <w:rsid w:val="3C101301"/>
    <w:rsid w:val="3C4147FD"/>
    <w:rsid w:val="3C722C08"/>
    <w:rsid w:val="3C812E4B"/>
    <w:rsid w:val="3C96207B"/>
    <w:rsid w:val="3CD06CFF"/>
    <w:rsid w:val="3CD32750"/>
    <w:rsid w:val="3CE37662"/>
    <w:rsid w:val="3D355E3A"/>
    <w:rsid w:val="3D411127"/>
    <w:rsid w:val="3D4A450B"/>
    <w:rsid w:val="3D59242C"/>
    <w:rsid w:val="3D70539A"/>
    <w:rsid w:val="3D735F93"/>
    <w:rsid w:val="3D7A7FC6"/>
    <w:rsid w:val="3D8175A7"/>
    <w:rsid w:val="3DA05553"/>
    <w:rsid w:val="3DAE7C70"/>
    <w:rsid w:val="3DB42DAD"/>
    <w:rsid w:val="3DB91FAA"/>
    <w:rsid w:val="3DFC1B15"/>
    <w:rsid w:val="3E1F0B6E"/>
    <w:rsid w:val="3E295549"/>
    <w:rsid w:val="3E353589"/>
    <w:rsid w:val="3E6B2874"/>
    <w:rsid w:val="3EB30313"/>
    <w:rsid w:val="3F051B12"/>
    <w:rsid w:val="3F2971B1"/>
    <w:rsid w:val="3F2B4C9F"/>
    <w:rsid w:val="3F395C5F"/>
    <w:rsid w:val="3F3B77AF"/>
    <w:rsid w:val="3F563BB5"/>
    <w:rsid w:val="3F59639D"/>
    <w:rsid w:val="3FA23575"/>
    <w:rsid w:val="3FB214D1"/>
    <w:rsid w:val="3FC2005E"/>
    <w:rsid w:val="3FCA3960"/>
    <w:rsid w:val="4004626D"/>
    <w:rsid w:val="400C0C7E"/>
    <w:rsid w:val="401144E6"/>
    <w:rsid w:val="40520154"/>
    <w:rsid w:val="4059178B"/>
    <w:rsid w:val="40632F94"/>
    <w:rsid w:val="406B3BF6"/>
    <w:rsid w:val="40984D90"/>
    <w:rsid w:val="409C2F01"/>
    <w:rsid w:val="40AD4484"/>
    <w:rsid w:val="40D63111"/>
    <w:rsid w:val="40D914A8"/>
    <w:rsid w:val="40EA70CD"/>
    <w:rsid w:val="40ED4F53"/>
    <w:rsid w:val="41010004"/>
    <w:rsid w:val="41367789"/>
    <w:rsid w:val="41404E46"/>
    <w:rsid w:val="4141009C"/>
    <w:rsid w:val="41681144"/>
    <w:rsid w:val="41760AA5"/>
    <w:rsid w:val="417D5732"/>
    <w:rsid w:val="41970A1B"/>
    <w:rsid w:val="41A76556"/>
    <w:rsid w:val="41D63603"/>
    <w:rsid w:val="41DB5DB8"/>
    <w:rsid w:val="41DC1ED5"/>
    <w:rsid w:val="41E9059F"/>
    <w:rsid w:val="41FC16A9"/>
    <w:rsid w:val="4202272F"/>
    <w:rsid w:val="422F0993"/>
    <w:rsid w:val="426D5C02"/>
    <w:rsid w:val="428D17C0"/>
    <w:rsid w:val="42A94EAA"/>
    <w:rsid w:val="42AB2039"/>
    <w:rsid w:val="42C13FA2"/>
    <w:rsid w:val="42D81B7C"/>
    <w:rsid w:val="42DB016C"/>
    <w:rsid w:val="42EE7CCC"/>
    <w:rsid w:val="431372C3"/>
    <w:rsid w:val="43193DDE"/>
    <w:rsid w:val="431D0562"/>
    <w:rsid w:val="43350CFE"/>
    <w:rsid w:val="433E55F2"/>
    <w:rsid w:val="437E5696"/>
    <w:rsid w:val="43821902"/>
    <w:rsid w:val="43840B2E"/>
    <w:rsid w:val="43903853"/>
    <w:rsid w:val="43A86F10"/>
    <w:rsid w:val="43DD4E0B"/>
    <w:rsid w:val="44044A8E"/>
    <w:rsid w:val="443145CD"/>
    <w:rsid w:val="44640143"/>
    <w:rsid w:val="44702139"/>
    <w:rsid w:val="44764111"/>
    <w:rsid w:val="44797EFB"/>
    <w:rsid w:val="447A6AFE"/>
    <w:rsid w:val="447D214A"/>
    <w:rsid w:val="44935E12"/>
    <w:rsid w:val="44B004BD"/>
    <w:rsid w:val="44B22FFE"/>
    <w:rsid w:val="44D002C4"/>
    <w:rsid w:val="44D46DE7"/>
    <w:rsid w:val="44D97CC8"/>
    <w:rsid w:val="44FA48C1"/>
    <w:rsid w:val="451A40E4"/>
    <w:rsid w:val="453855CF"/>
    <w:rsid w:val="453F5652"/>
    <w:rsid w:val="45401AF6"/>
    <w:rsid w:val="45790B64"/>
    <w:rsid w:val="458539AC"/>
    <w:rsid w:val="45B1448C"/>
    <w:rsid w:val="45D1274E"/>
    <w:rsid w:val="45D6744D"/>
    <w:rsid w:val="45FE72BB"/>
    <w:rsid w:val="46084EAD"/>
    <w:rsid w:val="460B707E"/>
    <w:rsid w:val="46103030"/>
    <w:rsid w:val="46326F64"/>
    <w:rsid w:val="463C0801"/>
    <w:rsid w:val="464F7B16"/>
    <w:rsid w:val="465501F8"/>
    <w:rsid w:val="465C1333"/>
    <w:rsid w:val="470F06DC"/>
    <w:rsid w:val="47226FD9"/>
    <w:rsid w:val="47256E27"/>
    <w:rsid w:val="47356D0C"/>
    <w:rsid w:val="4742454C"/>
    <w:rsid w:val="474653BD"/>
    <w:rsid w:val="47525BBF"/>
    <w:rsid w:val="475F1FDB"/>
    <w:rsid w:val="477912EF"/>
    <w:rsid w:val="477B5D50"/>
    <w:rsid w:val="47853361"/>
    <w:rsid w:val="478D0171"/>
    <w:rsid w:val="47C65C99"/>
    <w:rsid w:val="47CC406A"/>
    <w:rsid w:val="47D66741"/>
    <w:rsid w:val="47F77A7C"/>
    <w:rsid w:val="48030BB8"/>
    <w:rsid w:val="480578E0"/>
    <w:rsid w:val="481D611E"/>
    <w:rsid w:val="483834A4"/>
    <w:rsid w:val="483B0352"/>
    <w:rsid w:val="48850362"/>
    <w:rsid w:val="488843A0"/>
    <w:rsid w:val="48AA2A82"/>
    <w:rsid w:val="48B2258E"/>
    <w:rsid w:val="48C06AA9"/>
    <w:rsid w:val="48D6451F"/>
    <w:rsid w:val="48DA2FD2"/>
    <w:rsid w:val="48E94252"/>
    <w:rsid w:val="48F43D65"/>
    <w:rsid w:val="491A08B0"/>
    <w:rsid w:val="493765CF"/>
    <w:rsid w:val="49670F74"/>
    <w:rsid w:val="496B4C67"/>
    <w:rsid w:val="496E0566"/>
    <w:rsid w:val="497E2BEC"/>
    <w:rsid w:val="49837AF0"/>
    <w:rsid w:val="498C37AC"/>
    <w:rsid w:val="49A019F9"/>
    <w:rsid w:val="49A44B1B"/>
    <w:rsid w:val="49A60395"/>
    <w:rsid w:val="49B4371D"/>
    <w:rsid w:val="49C7476A"/>
    <w:rsid w:val="49CA52FC"/>
    <w:rsid w:val="49F904C5"/>
    <w:rsid w:val="4A064990"/>
    <w:rsid w:val="4A070E34"/>
    <w:rsid w:val="4A0A0924"/>
    <w:rsid w:val="4A0F5F3A"/>
    <w:rsid w:val="4A233794"/>
    <w:rsid w:val="4A4F4589"/>
    <w:rsid w:val="4A8D1239"/>
    <w:rsid w:val="4A8E3303"/>
    <w:rsid w:val="4A930919"/>
    <w:rsid w:val="4A9767CE"/>
    <w:rsid w:val="4AA46683"/>
    <w:rsid w:val="4AB4661C"/>
    <w:rsid w:val="4AD4683C"/>
    <w:rsid w:val="4AD55CF6"/>
    <w:rsid w:val="4AF018C8"/>
    <w:rsid w:val="4B2472CC"/>
    <w:rsid w:val="4B2E2689"/>
    <w:rsid w:val="4B313C8F"/>
    <w:rsid w:val="4B411CD4"/>
    <w:rsid w:val="4B4151A4"/>
    <w:rsid w:val="4B4A0838"/>
    <w:rsid w:val="4B55797D"/>
    <w:rsid w:val="4B58033E"/>
    <w:rsid w:val="4B5B1298"/>
    <w:rsid w:val="4B616322"/>
    <w:rsid w:val="4B685902"/>
    <w:rsid w:val="4B7D6ED4"/>
    <w:rsid w:val="4B8C5ED7"/>
    <w:rsid w:val="4BF912DF"/>
    <w:rsid w:val="4C076A44"/>
    <w:rsid w:val="4C5C2F8D"/>
    <w:rsid w:val="4C7E2B1C"/>
    <w:rsid w:val="4C9E7102"/>
    <w:rsid w:val="4CAC7A5B"/>
    <w:rsid w:val="4D243AAB"/>
    <w:rsid w:val="4D25556B"/>
    <w:rsid w:val="4D27437A"/>
    <w:rsid w:val="4D3A3ADC"/>
    <w:rsid w:val="4D44104F"/>
    <w:rsid w:val="4D4F5184"/>
    <w:rsid w:val="4D5A74CD"/>
    <w:rsid w:val="4D660768"/>
    <w:rsid w:val="4D6E11CA"/>
    <w:rsid w:val="4D803B16"/>
    <w:rsid w:val="4D8214B5"/>
    <w:rsid w:val="4D865D3A"/>
    <w:rsid w:val="4DA150FB"/>
    <w:rsid w:val="4DB50BA7"/>
    <w:rsid w:val="4DCB202E"/>
    <w:rsid w:val="4DCC34D0"/>
    <w:rsid w:val="4DCC45CE"/>
    <w:rsid w:val="4DD63302"/>
    <w:rsid w:val="4DE1374A"/>
    <w:rsid w:val="4DFB65D5"/>
    <w:rsid w:val="4E0F558F"/>
    <w:rsid w:val="4E1F18B8"/>
    <w:rsid w:val="4E2E44B5"/>
    <w:rsid w:val="4E362315"/>
    <w:rsid w:val="4E481A1B"/>
    <w:rsid w:val="4E4837C9"/>
    <w:rsid w:val="4E4D7031"/>
    <w:rsid w:val="4E572490"/>
    <w:rsid w:val="4E577EB0"/>
    <w:rsid w:val="4E5E2FEC"/>
    <w:rsid w:val="4E6A7BE3"/>
    <w:rsid w:val="4E7B5A76"/>
    <w:rsid w:val="4E8A2033"/>
    <w:rsid w:val="4EAD5D22"/>
    <w:rsid w:val="4EAF1A9A"/>
    <w:rsid w:val="4ECE0172"/>
    <w:rsid w:val="4EE96F6D"/>
    <w:rsid w:val="4F091ADF"/>
    <w:rsid w:val="4F28486A"/>
    <w:rsid w:val="4F8172FD"/>
    <w:rsid w:val="4F92519B"/>
    <w:rsid w:val="4F966DF3"/>
    <w:rsid w:val="4FA01E17"/>
    <w:rsid w:val="4FC21359"/>
    <w:rsid w:val="4FC32B10"/>
    <w:rsid w:val="4FD60B6D"/>
    <w:rsid w:val="4FF05EC6"/>
    <w:rsid w:val="50033329"/>
    <w:rsid w:val="502245DA"/>
    <w:rsid w:val="504107A8"/>
    <w:rsid w:val="5055360B"/>
    <w:rsid w:val="507C775A"/>
    <w:rsid w:val="5089511C"/>
    <w:rsid w:val="509C1BAA"/>
    <w:rsid w:val="50B213CE"/>
    <w:rsid w:val="50CE678D"/>
    <w:rsid w:val="510460CD"/>
    <w:rsid w:val="51051E45"/>
    <w:rsid w:val="51204589"/>
    <w:rsid w:val="515B3813"/>
    <w:rsid w:val="51621046"/>
    <w:rsid w:val="518014CC"/>
    <w:rsid w:val="518B77C4"/>
    <w:rsid w:val="51955765"/>
    <w:rsid w:val="51B55619"/>
    <w:rsid w:val="51D07319"/>
    <w:rsid w:val="51E824D4"/>
    <w:rsid w:val="51EE70EB"/>
    <w:rsid w:val="520238BD"/>
    <w:rsid w:val="526356A4"/>
    <w:rsid w:val="526B5CD8"/>
    <w:rsid w:val="52707792"/>
    <w:rsid w:val="52786EE6"/>
    <w:rsid w:val="527F1798"/>
    <w:rsid w:val="52A24CCB"/>
    <w:rsid w:val="52E43B5E"/>
    <w:rsid w:val="530A729F"/>
    <w:rsid w:val="530C1269"/>
    <w:rsid w:val="531719BC"/>
    <w:rsid w:val="53256C2F"/>
    <w:rsid w:val="533F4966"/>
    <w:rsid w:val="5345477B"/>
    <w:rsid w:val="534D6A6D"/>
    <w:rsid w:val="536E5A80"/>
    <w:rsid w:val="537C375A"/>
    <w:rsid w:val="538232D9"/>
    <w:rsid w:val="538A29FE"/>
    <w:rsid w:val="53B62BFE"/>
    <w:rsid w:val="53D578AD"/>
    <w:rsid w:val="543547EF"/>
    <w:rsid w:val="54601EED"/>
    <w:rsid w:val="54854F15"/>
    <w:rsid w:val="54B27D1E"/>
    <w:rsid w:val="54C341E7"/>
    <w:rsid w:val="54CC5154"/>
    <w:rsid w:val="54E1472B"/>
    <w:rsid w:val="54F216D5"/>
    <w:rsid w:val="54F32895"/>
    <w:rsid w:val="54F808C0"/>
    <w:rsid w:val="54FE2E33"/>
    <w:rsid w:val="550531CA"/>
    <w:rsid w:val="550B72FE"/>
    <w:rsid w:val="551D59AF"/>
    <w:rsid w:val="553E0825"/>
    <w:rsid w:val="5560589C"/>
    <w:rsid w:val="556A04C9"/>
    <w:rsid w:val="55703AE7"/>
    <w:rsid w:val="557C6170"/>
    <w:rsid w:val="55834417"/>
    <w:rsid w:val="55883005"/>
    <w:rsid w:val="55A734CB"/>
    <w:rsid w:val="55AA4D69"/>
    <w:rsid w:val="55AE6607"/>
    <w:rsid w:val="55C0633B"/>
    <w:rsid w:val="55D63DB0"/>
    <w:rsid w:val="55EF7168"/>
    <w:rsid w:val="55F36710"/>
    <w:rsid w:val="55FA2FD9"/>
    <w:rsid w:val="5613290E"/>
    <w:rsid w:val="5624780D"/>
    <w:rsid w:val="5661367A"/>
    <w:rsid w:val="567B117E"/>
    <w:rsid w:val="568E6439"/>
    <w:rsid w:val="569854FE"/>
    <w:rsid w:val="56CC0140"/>
    <w:rsid w:val="56D57BC4"/>
    <w:rsid w:val="56E04EE6"/>
    <w:rsid w:val="56EE7C36"/>
    <w:rsid w:val="571C3A45"/>
    <w:rsid w:val="57326672"/>
    <w:rsid w:val="573C40E7"/>
    <w:rsid w:val="5753390A"/>
    <w:rsid w:val="577B69BD"/>
    <w:rsid w:val="57AA1051"/>
    <w:rsid w:val="57AF65D0"/>
    <w:rsid w:val="57B36157"/>
    <w:rsid w:val="57B95737"/>
    <w:rsid w:val="57E17663"/>
    <w:rsid w:val="57F4051E"/>
    <w:rsid w:val="57F56770"/>
    <w:rsid w:val="580C1CA7"/>
    <w:rsid w:val="581009F2"/>
    <w:rsid w:val="58276B45"/>
    <w:rsid w:val="58421289"/>
    <w:rsid w:val="5849381E"/>
    <w:rsid w:val="5855720E"/>
    <w:rsid w:val="58585BE6"/>
    <w:rsid w:val="58613E05"/>
    <w:rsid w:val="58767185"/>
    <w:rsid w:val="587A0A23"/>
    <w:rsid w:val="587F4F16"/>
    <w:rsid w:val="58BC0A5A"/>
    <w:rsid w:val="58D5034F"/>
    <w:rsid w:val="58DB3C34"/>
    <w:rsid w:val="58F75017"/>
    <w:rsid w:val="5919648E"/>
    <w:rsid w:val="592315E3"/>
    <w:rsid w:val="592B61C1"/>
    <w:rsid w:val="59411243"/>
    <w:rsid w:val="5966544B"/>
    <w:rsid w:val="596F2552"/>
    <w:rsid w:val="59CA59DA"/>
    <w:rsid w:val="59D31BA8"/>
    <w:rsid w:val="59DC1AE7"/>
    <w:rsid w:val="59E453D4"/>
    <w:rsid w:val="59F502A9"/>
    <w:rsid w:val="5A010E1A"/>
    <w:rsid w:val="5A1F5027"/>
    <w:rsid w:val="5A5A57AD"/>
    <w:rsid w:val="5A6C0ECE"/>
    <w:rsid w:val="5A6F52F5"/>
    <w:rsid w:val="5AA224B3"/>
    <w:rsid w:val="5AAC1E67"/>
    <w:rsid w:val="5AB23258"/>
    <w:rsid w:val="5AF251E8"/>
    <w:rsid w:val="5AF806EF"/>
    <w:rsid w:val="5B203128"/>
    <w:rsid w:val="5B24111A"/>
    <w:rsid w:val="5B7C674F"/>
    <w:rsid w:val="5B8C37C9"/>
    <w:rsid w:val="5BB84803"/>
    <w:rsid w:val="5BC50591"/>
    <w:rsid w:val="5C0D1BAE"/>
    <w:rsid w:val="5C105355"/>
    <w:rsid w:val="5C1D7FD9"/>
    <w:rsid w:val="5C34538D"/>
    <w:rsid w:val="5C3D2493"/>
    <w:rsid w:val="5C675762"/>
    <w:rsid w:val="5CAE5C4C"/>
    <w:rsid w:val="5CB63E85"/>
    <w:rsid w:val="5CB93CC6"/>
    <w:rsid w:val="5CD821BC"/>
    <w:rsid w:val="5CE30A60"/>
    <w:rsid w:val="5CF53766"/>
    <w:rsid w:val="5D0905C7"/>
    <w:rsid w:val="5D2C5F58"/>
    <w:rsid w:val="5D311666"/>
    <w:rsid w:val="5D4635C9"/>
    <w:rsid w:val="5D5604BA"/>
    <w:rsid w:val="5D666B3C"/>
    <w:rsid w:val="5D9F28B0"/>
    <w:rsid w:val="5DA36C6E"/>
    <w:rsid w:val="5DA65D35"/>
    <w:rsid w:val="5DB42C29"/>
    <w:rsid w:val="5DEA32E6"/>
    <w:rsid w:val="5DF96A30"/>
    <w:rsid w:val="5DFE20F6"/>
    <w:rsid w:val="5E05330D"/>
    <w:rsid w:val="5E327E9B"/>
    <w:rsid w:val="5E4C42A6"/>
    <w:rsid w:val="5E5D0BCB"/>
    <w:rsid w:val="5E6474E4"/>
    <w:rsid w:val="5E8C41EB"/>
    <w:rsid w:val="5E8F2D4E"/>
    <w:rsid w:val="5EC92704"/>
    <w:rsid w:val="5F2B6F1B"/>
    <w:rsid w:val="5F927473"/>
    <w:rsid w:val="5F9525E6"/>
    <w:rsid w:val="5FA23DB8"/>
    <w:rsid w:val="5FB92DDB"/>
    <w:rsid w:val="5FDC7C4C"/>
    <w:rsid w:val="5FDEF6FE"/>
    <w:rsid w:val="5FFD7EC5"/>
    <w:rsid w:val="600034A9"/>
    <w:rsid w:val="60052304"/>
    <w:rsid w:val="600B28A8"/>
    <w:rsid w:val="60252F1B"/>
    <w:rsid w:val="6028345A"/>
    <w:rsid w:val="602D0A71"/>
    <w:rsid w:val="603718EF"/>
    <w:rsid w:val="604638E0"/>
    <w:rsid w:val="60650BFD"/>
    <w:rsid w:val="60787F3E"/>
    <w:rsid w:val="60836C3A"/>
    <w:rsid w:val="60996106"/>
    <w:rsid w:val="60B42F40"/>
    <w:rsid w:val="60D64C64"/>
    <w:rsid w:val="613A3445"/>
    <w:rsid w:val="61611A21"/>
    <w:rsid w:val="6162299C"/>
    <w:rsid w:val="61A45F46"/>
    <w:rsid w:val="61AB60F1"/>
    <w:rsid w:val="61C839A5"/>
    <w:rsid w:val="61DE0683"/>
    <w:rsid w:val="61ED3E04"/>
    <w:rsid w:val="624F1172"/>
    <w:rsid w:val="625E12DD"/>
    <w:rsid w:val="626A7C37"/>
    <w:rsid w:val="6271521D"/>
    <w:rsid w:val="62801D22"/>
    <w:rsid w:val="62916724"/>
    <w:rsid w:val="62937EEE"/>
    <w:rsid w:val="62A52B40"/>
    <w:rsid w:val="62AD4E31"/>
    <w:rsid w:val="62DE3452"/>
    <w:rsid w:val="62E71D13"/>
    <w:rsid w:val="630C2BBF"/>
    <w:rsid w:val="631657EC"/>
    <w:rsid w:val="634458EB"/>
    <w:rsid w:val="635051A2"/>
    <w:rsid w:val="63534F55"/>
    <w:rsid w:val="636263E4"/>
    <w:rsid w:val="6367429A"/>
    <w:rsid w:val="63B84E3B"/>
    <w:rsid w:val="63D23E09"/>
    <w:rsid w:val="63FF46F8"/>
    <w:rsid w:val="642108EC"/>
    <w:rsid w:val="64340620"/>
    <w:rsid w:val="644B3AE5"/>
    <w:rsid w:val="6456465B"/>
    <w:rsid w:val="645B3DFE"/>
    <w:rsid w:val="646D64D5"/>
    <w:rsid w:val="649B4AC0"/>
    <w:rsid w:val="64AD3EBF"/>
    <w:rsid w:val="64E85552"/>
    <w:rsid w:val="65194504"/>
    <w:rsid w:val="65314B5F"/>
    <w:rsid w:val="65407FE7"/>
    <w:rsid w:val="656D0D0F"/>
    <w:rsid w:val="65811817"/>
    <w:rsid w:val="65817895"/>
    <w:rsid w:val="658630FD"/>
    <w:rsid w:val="65966BFC"/>
    <w:rsid w:val="65AB66C0"/>
    <w:rsid w:val="65B35574"/>
    <w:rsid w:val="65BE2AA5"/>
    <w:rsid w:val="65E16210"/>
    <w:rsid w:val="65E7403E"/>
    <w:rsid w:val="65F52031"/>
    <w:rsid w:val="65F61537"/>
    <w:rsid w:val="660F52E5"/>
    <w:rsid w:val="66265D91"/>
    <w:rsid w:val="662A244F"/>
    <w:rsid w:val="66410DD2"/>
    <w:rsid w:val="66522FDF"/>
    <w:rsid w:val="66651C6A"/>
    <w:rsid w:val="666703C9"/>
    <w:rsid w:val="667354DB"/>
    <w:rsid w:val="667411A7"/>
    <w:rsid w:val="66783F59"/>
    <w:rsid w:val="66884C53"/>
    <w:rsid w:val="669F3BDF"/>
    <w:rsid w:val="66BF2A7F"/>
    <w:rsid w:val="66EC51E2"/>
    <w:rsid w:val="66ED33DF"/>
    <w:rsid w:val="671856D4"/>
    <w:rsid w:val="6727446C"/>
    <w:rsid w:val="673A29F1"/>
    <w:rsid w:val="67513755"/>
    <w:rsid w:val="675B2367"/>
    <w:rsid w:val="675B7738"/>
    <w:rsid w:val="6780420F"/>
    <w:rsid w:val="6784541A"/>
    <w:rsid w:val="67A23AF2"/>
    <w:rsid w:val="67A45CF9"/>
    <w:rsid w:val="67CF5646"/>
    <w:rsid w:val="67DE3425"/>
    <w:rsid w:val="67E214F1"/>
    <w:rsid w:val="680D3662"/>
    <w:rsid w:val="681F5143"/>
    <w:rsid w:val="683105C0"/>
    <w:rsid w:val="68637725"/>
    <w:rsid w:val="687D201F"/>
    <w:rsid w:val="68934103"/>
    <w:rsid w:val="68B0223F"/>
    <w:rsid w:val="68B27D65"/>
    <w:rsid w:val="68CB7079"/>
    <w:rsid w:val="68D555CE"/>
    <w:rsid w:val="68DF72B4"/>
    <w:rsid w:val="68EA2C2C"/>
    <w:rsid w:val="691948A4"/>
    <w:rsid w:val="691B47B7"/>
    <w:rsid w:val="6920285A"/>
    <w:rsid w:val="692E22EF"/>
    <w:rsid w:val="696F20FA"/>
    <w:rsid w:val="697B1C0E"/>
    <w:rsid w:val="698F52C0"/>
    <w:rsid w:val="6998102C"/>
    <w:rsid w:val="69D215A8"/>
    <w:rsid w:val="69DB583C"/>
    <w:rsid w:val="6A3C022E"/>
    <w:rsid w:val="6A527A52"/>
    <w:rsid w:val="6A5437CA"/>
    <w:rsid w:val="6A5533ED"/>
    <w:rsid w:val="6A70612A"/>
    <w:rsid w:val="6AA63E81"/>
    <w:rsid w:val="6AB46016"/>
    <w:rsid w:val="6AB525A4"/>
    <w:rsid w:val="6ACF10A2"/>
    <w:rsid w:val="6ADB7F8C"/>
    <w:rsid w:val="6ADE12E5"/>
    <w:rsid w:val="6AF723A7"/>
    <w:rsid w:val="6B4B2ABE"/>
    <w:rsid w:val="6B4C44A1"/>
    <w:rsid w:val="6B5E5F82"/>
    <w:rsid w:val="6B60619E"/>
    <w:rsid w:val="6B6271EC"/>
    <w:rsid w:val="6B914CBA"/>
    <w:rsid w:val="6BA22313"/>
    <w:rsid w:val="6BA43484"/>
    <w:rsid w:val="6BB169FA"/>
    <w:rsid w:val="6BEF307E"/>
    <w:rsid w:val="6C136D6D"/>
    <w:rsid w:val="6C4D6722"/>
    <w:rsid w:val="6C580C23"/>
    <w:rsid w:val="6C7041BF"/>
    <w:rsid w:val="6C75116C"/>
    <w:rsid w:val="6C782321"/>
    <w:rsid w:val="6C830727"/>
    <w:rsid w:val="6C882E5E"/>
    <w:rsid w:val="6C976C36"/>
    <w:rsid w:val="6C9A748E"/>
    <w:rsid w:val="6CB33D8F"/>
    <w:rsid w:val="6D7509DE"/>
    <w:rsid w:val="6D97577B"/>
    <w:rsid w:val="6DD34A27"/>
    <w:rsid w:val="6DF2413B"/>
    <w:rsid w:val="6E102949"/>
    <w:rsid w:val="6E3F02ED"/>
    <w:rsid w:val="6E4C47B8"/>
    <w:rsid w:val="6E7361E8"/>
    <w:rsid w:val="6E79786D"/>
    <w:rsid w:val="6E88211F"/>
    <w:rsid w:val="6E887EED"/>
    <w:rsid w:val="6E8B3532"/>
    <w:rsid w:val="6E8F7245"/>
    <w:rsid w:val="6E9656A1"/>
    <w:rsid w:val="6E9879FD"/>
    <w:rsid w:val="6F0D75E9"/>
    <w:rsid w:val="6F15104E"/>
    <w:rsid w:val="6F1F1ECC"/>
    <w:rsid w:val="6F255C0E"/>
    <w:rsid w:val="6F3516F0"/>
    <w:rsid w:val="6F481FDE"/>
    <w:rsid w:val="6F5117F5"/>
    <w:rsid w:val="6F7FB321"/>
    <w:rsid w:val="6F841711"/>
    <w:rsid w:val="6FA81EC2"/>
    <w:rsid w:val="6FB8062B"/>
    <w:rsid w:val="6FC22F83"/>
    <w:rsid w:val="6FC9027F"/>
    <w:rsid w:val="6FF00AC7"/>
    <w:rsid w:val="6FF13869"/>
    <w:rsid w:val="703457D6"/>
    <w:rsid w:val="70427B87"/>
    <w:rsid w:val="704727C0"/>
    <w:rsid w:val="70522A6E"/>
    <w:rsid w:val="706202C3"/>
    <w:rsid w:val="708E0E9F"/>
    <w:rsid w:val="70A00DEB"/>
    <w:rsid w:val="70D257DD"/>
    <w:rsid w:val="70D702DA"/>
    <w:rsid w:val="70EE7DA8"/>
    <w:rsid w:val="71213CDA"/>
    <w:rsid w:val="7158591D"/>
    <w:rsid w:val="716E0839"/>
    <w:rsid w:val="717A67EB"/>
    <w:rsid w:val="71A87F57"/>
    <w:rsid w:val="71AD0A2B"/>
    <w:rsid w:val="71E95EC3"/>
    <w:rsid w:val="720D425E"/>
    <w:rsid w:val="721C26D5"/>
    <w:rsid w:val="72374EA1"/>
    <w:rsid w:val="72406E13"/>
    <w:rsid w:val="724C122A"/>
    <w:rsid w:val="724F4877"/>
    <w:rsid w:val="72620A4E"/>
    <w:rsid w:val="728A58AF"/>
    <w:rsid w:val="72BC24A9"/>
    <w:rsid w:val="72E40166"/>
    <w:rsid w:val="72F00843"/>
    <w:rsid w:val="730D09BA"/>
    <w:rsid w:val="73131F38"/>
    <w:rsid w:val="73141814"/>
    <w:rsid w:val="731755C9"/>
    <w:rsid w:val="733E5017"/>
    <w:rsid w:val="73550472"/>
    <w:rsid w:val="737165E0"/>
    <w:rsid w:val="73766828"/>
    <w:rsid w:val="73927111"/>
    <w:rsid w:val="73A17823"/>
    <w:rsid w:val="73A617EE"/>
    <w:rsid w:val="73BE1CB4"/>
    <w:rsid w:val="73C92407"/>
    <w:rsid w:val="73CA0659"/>
    <w:rsid w:val="73CA68AB"/>
    <w:rsid w:val="73CC2623"/>
    <w:rsid w:val="73D17C39"/>
    <w:rsid w:val="741B0EB4"/>
    <w:rsid w:val="7438313B"/>
    <w:rsid w:val="743F6E02"/>
    <w:rsid w:val="744321B9"/>
    <w:rsid w:val="748D1686"/>
    <w:rsid w:val="74B15375"/>
    <w:rsid w:val="74B65081"/>
    <w:rsid w:val="74CE5F27"/>
    <w:rsid w:val="74DA2D10"/>
    <w:rsid w:val="75093EB2"/>
    <w:rsid w:val="7510653F"/>
    <w:rsid w:val="75371D1E"/>
    <w:rsid w:val="75492412"/>
    <w:rsid w:val="755BDC36"/>
    <w:rsid w:val="75866840"/>
    <w:rsid w:val="7590142E"/>
    <w:rsid w:val="75D307FB"/>
    <w:rsid w:val="75DC06BE"/>
    <w:rsid w:val="760637EF"/>
    <w:rsid w:val="762C55FB"/>
    <w:rsid w:val="763E70DC"/>
    <w:rsid w:val="765B754E"/>
    <w:rsid w:val="76733229"/>
    <w:rsid w:val="767A2C9B"/>
    <w:rsid w:val="76811EDF"/>
    <w:rsid w:val="76852F5D"/>
    <w:rsid w:val="769361BC"/>
    <w:rsid w:val="76BE5243"/>
    <w:rsid w:val="76F37EC6"/>
    <w:rsid w:val="76FB11AB"/>
    <w:rsid w:val="77014C2C"/>
    <w:rsid w:val="77644920"/>
    <w:rsid w:val="77A613DD"/>
    <w:rsid w:val="77B05DB7"/>
    <w:rsid w:val="77C75292"/>
    <w:rsid w:val="77CE7F3B"/>
    <w:rsid w:val="77D53784"/>
    <w:rsid w:val="77DE46D3"/>
    <w:rsid w:val="77E6298D"/>
    <w:rsid w:val="77F55576"/>
    <w:rsid w:val="780F37BF"/>
    <w:rsid w:val="78465AD2"/>
    <w:rsid w:val="786B0692"/>
    <w:rsid w:val="786D79DC"/>
    <w:rsid w:val="787D5E27"/>
    <w:rsid w:val="789B0816"/>
    <w:rsid w:val="78A1455F"/>
    <w:rsid w:val="78A83DBD"/>
    <w:rsid w:val="78B83176"/>
    <w:rsid w:val="791F1447"/>
    <w:rsid w:val="79200D1B"/>
    <w:rsid w:val="792720A9"/>
    <w:rsid w:val="793622EC"/>
    <w:rsid w:val="794C45EB"/>
    <w:rsid w:val="79544D93"/>
    <w:rsid w:val="79605C9D"/>
    <w:rsid w:val="79814453"/>
    <w:rsid w:val="79890D29"/>
    <w:rsid w:val="798F7C1C"/>
    <w:rsid w:val="799B077A"/>
    <w:rsid w:val="79A33E26"/>
    <w:rsid w:val="79EF6857"/>
    <w:rsid w:val="79FA5A10"/>
    <w:rsid w:val="7A517F69"/>
    <w:rsid w:val="7A572B3F"/>
    <w:rsid w:val="7A5933EC"/>
    <w:rsid w:val="7A601D17"/>
    <w:rsid w:val="7A717937"/>
    <w:rsid w:val="7A8D5732"/>
    <w:rsid w:val="7AA56B19"/>
    <w:rsid w:val="7AAC6667"/>
    <w:rsid w:val="7AB81889"/>
    <w:rsid w:val="7AD51B92"/>
    <w:rsid w:val="7AE31C59"/>
    <w:rsid w:val="7AEB566C"/>
    <w:rsid w:val="7B2D2223"/>
    <w:rsid w:val="7B4B2B46"/>
    <w:rsid w:val="7B65239E"/>
    <w:rsid w:val="7B872BF5"/>
    <w:rsid w:val="7BB107FA"/>
    <w:rsid w:val="7BBA6371"/>
    <w:rsid w:val="7BBB5450"/>
    <w:rsid w:val="7BEB1B11"/>
    <w:rsid w:val="7C04092D"/>
    <w:rsid w:val="7C1F77A7"/>
    <w:rsid w:val="7C4F5320"/>
    <w:rsid w:val="7C865EDA"/>
    <w:rsid w:val="7CA77C5E"/>
    <w:rsid w:val="7CE00EED"/>
    <w:rsid w:val="7D711B45"/>
    <w:rsid w:val="7D87580C"/>
    <w:rsid w:val="7D9341B1"/>
    <w:rsid w:val="7D985324"/>
    <w:rsid w:val="7DA01489"/>
    <w:rsid w:val="7DA95C8E"/>
    <w:rsid w:val="7DBB1011"/>
    <w:rsid w:val="7DC205C1"/>
    <w:rsid w:val="7DDD367E"/>
    <w:rsid w:val="7DDF73F6"/>
    <w:rsid w:val="7DE46DB5"/>
    <w:rsid w:val="7E1626EC"/>
    <w:rsid w:val="7E245731"/>
    <w:rsid w:val="7E714618"/>
    <w:rsid w:val="7EA45F4A"/>
    <w:rsid w:val="7EAD3051"/>
    <w:rsid w:val="7EBF106A"/>
    <w:rsid w:val="7EBF4B32"/>
    <w:rsid w:val="7EC64112"/>
    <w:rsid w:val="7ED71E7C"/>
    <w:rsid w:val="7ED94398"/>
    <w:rsid w:val="7EEE70C5"/>
    <w:rsid w:val="7EF7009C"/>
    <w:rsid w:val="7EFC7B34"/>
    <w:rsid w:val="7F01339C"/>
    <w:rsid w:val="7F0C424B"/>
    <w:rsid w:val="7F1D184C"/>
    <w:rsid w:val="7F62128F"/>
    <w:rsid w:val="7F671F8F"/>
    <w:rsid w:val="7F6A2F8B"/>
    <w:rsid w:val="7F6C2F0C"/>
    <w:rsid w:val="7FB81CAD"/>
    <w:rsid w:val="7FE878BA"/>
    <w:rsid w:val="7FF60A27"/>
    <w:rsid w:val="FADB5697"/>
    <w:rsid w:val="FFDE60B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4">
    <w:name w:val="heading 1"/>
    <w:basedOn w:val="1"/>
    <w:next w:val="1"/>
    <w:qFormat/>
    <w:uiPriority w:val="9"/>
    <w:pPr>
      <w:keepNext/>
      <w:keepLines/>
      <w:numPr>
        <w:ilvl w:val="0"/>
        <w:numId w:val="1"/>
      </w:numPr>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numPr>
        <w:ilvl w:val="1"/>
        <w:numId w:val="1"/>
      </w:numPr>
      <w:spacing w:before="260" w:after="260" w:line="413" w:lineRule="auto"/>
      <w:ind w:left="575" w:hanging="575"/>
      <w:outlineLvl w:val="1"/>
    </w:pPr>
    <w:rPr>
      <w:rFonts w:ascii="Arial" w:hAnsi="Arial" w:eastAsia="黑体"/>
      <w:b/>
      <w:sz w:val="32"/>
    </w:rPr>
  </w:style>
  <w:style w:type="paragraph" w:styleId="6">
    <w:name w:val="heading 3"/>
    <w:basedOn w:val="1"/>
    <w:next w:val="1"/>
    <w:qFormat/>
    <w:uiPriority w:val="0"/>
    <w:pPr>
      <w:keepNext/>
      <w:keepLines/>
      <w:spacing w:before="40" w:after="40" w:line="360" w:lineRule="auto"/>
      <w:outlineLvl w:val="2"/>
    </w:pPr>
    <w:rPr>
      <w:rFonts w:ascii="Times New Roman" w:hAnsi="Times New Roman" w:eastAsia="宋体"/>
      <w:bCs/>
      <w:sz w:val="28"/>
      <w:szCs w:val="32"/>
    </w:rPr>
  </w:style>
  <w:style w:type="paragraph" w:styleId="7">
    <w:name w:val="heading 5"/>
    <w:basedOn w:val="8"/>
    <w:next w:val="9"/>
    <w:unhideWhenUsed/>
    <w:qFormat/>
    <w:uiPriority w:val="0"/>
    <w:pPr>
      <w:keepNext/>
      <w:keepLines/>
      <w:tabs>
        <w:tab w:val="left" w:pos="780"/>
      </w:tabs>
      <w:spacing w:before="280" w:after="290" w:line="377" w:lineRule="auto"/>
      <w:ind w:firstLine="200" w:firstLineChars="200"/>
      <w:outlineLvl w:val="4"/>
    </w:pPr>
    <w:rPr>
      <w:rFonts w:ascii="Times New Roman" w:hAnsi="Times New Roman" w:eastAsia="仿宋_GB2312" w:cs="Times New Roman"/>
      <w:bCs/>
      <w:szCs w:val="28"/>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qFormat/>
    <w:uiPriority w:val="0"/>
    <w:pPr>
      <w:ind w:firstLine="420"/>
    </w:pPr>
  </w:style>
  <w:style w:type="paragraph" w:customStyle="1" w:styleId="3">
    <w:name w:val="正文文本缩进1"/>
    <w:basedOn w:val="1"/>
    <w:qFormat/>
    <w:uiPriority w:val="0"/>
    <w:pPr>
      <w:spacing w:line="500" w:lineRule="exact"/>
      <w:ind w:firstLine="880" w:firstLineChars="200"/>
    </w:pPr>
    <w:rPr>
      <w:rFonts w:ascii="Times New Roman" w:hAnsi="Times New Roman" w:eastAsia="宋体" w:cs="Times New Roman"/>
    </w:rPr>
  </w:style>
  <w:style w:type="paragraph" w:styleId="8">
    <w:name w:val="List Number 2"/>
    <w:basedOn w:val="1"/>
    <w:qFormat/>
    <w:uiPriority w:val="0"/>
    <w:pPr>
      <w:numPr>
        <w:ilvl w:val="0"/>
        <w:numId w:val="2"/>
      </w:numPr>
    </w:pPr>
  </w:style>
  <w:style w:type="paragraph" w:styleId="9">
    <w:name w:val="Normal (Web)"/>
    <w:basedOn w:val="1"/>
    <w:next w:val="10"/>
    <w:qFormat/>
    <w:uiPriority w:val="0"/>
    <w:pPr>
      <w:spacing w:beforeAutospacing="1" w:afterAutospacing="1"/>
      <w:jc w:val="left"/>
    </w:pPr>
    <w:rPr>
      <w:rFonts w:cs="Times New Roman"/>
      <w:kern w:val="0"/>
      <w:sz w:val="24"/>
    </w:rPr>
  </w:style>
  <w:style w:type="paragraph" w:customStyle="1" w:styleId="10">
    <w:name w:val="样式 标题 3 + (中文) 黑体 小四 非加粗 段前: 7.8 磅 段后: 0 磅 行距: 固定值 20 磅"/>
    <w:basedOn w:val="11"/>
    <w:qFormat/>
    <w:uiPriority w:val="99"/>
    <w:pPr>
      <w:tabs>
        <w:tab w:val="left" w:pos="425"/>
      </w:tabs>
      <w:spacing w:before="0" w:after="0" w:line="400" w:lineRule="exact"/>
    </w:pPr>
    <w:rPr>
      <w:rFonts w:ascii="Times New Roman" w:hAnsi="Times New Roman" w:eastAsia="黑体" w:cs="宋体"/>
      <w:kern w:val="2"/>
      <w:sz w:val="24"/>
      <w:szCs w:val="20"/>
    </w:rPr>
  </w:style>
  <w:style w:type="paragraph" w:customStyle="1" w:styleId="11">
    <w:name w:val="标题 31"/>
    <w:basedOn w:val="1"/>
    <w:qFormat/>
    <w:uiPriority w:val="0"/>
    <w:pPr>
      <w:spacing w:before="100" w:beforeAutospacing="1" w:after="100" w:afterAutospacing="1"/>
      <w:jc w:val="left"/>
      <w:outlineLvl w:val="2"/>
    </w:pPr>
    <w:rPr>
      <w:rFonts w:ascii="宋体" w:hAnsi="宋体"/>
      <w:b/>
      <w:kern w:val="0"/>
      <w:sz w:val="27"/>
      <w:szCs w:val="27"/>
    </w:rPr>
  </w:style>
  <w:style w:type="paragraph" w:styleId="12">
    <w:name w:val="Normal Indent"/>
    <w:basedOn w:val="1"/>
    <w:qFormat/>
    <w:uiPriority w:val="0"/>
    <w:pPr>
      <w:ind w:firstLine="420"/>
    </w:pPr>
    <w:rPr>
      <w:szCs w:val="20"/>
    </w:rPr>
  </w:style>
  <w:style w:type="paragraph" w:styleId="13">
    <w:name w:val="annotation text"/>
    <w:basedOn w:val="1"/>
    <w:link w:val="34"/>
    <w:qFormat/>
    <w:uiPriority w:val="0"/>
    <w:pPr>
      <w:jc w:val="left"/>
    </w:pPr>
    <w:rPr>
      <w:rFonts w:cs="Times New Roman"/>
    </w:rPr>
  </w:style>
  <w:style w:type="paragraph" w:styleId="14">
    <w:name w:val="Body Text"/>
    <w:basedOn w:val="1"/>
    <w:next w:val="1"/>
    <w:qFormat/>
    <w:uiPriority w:val="0"/>
    <w:pPr>
      <w:spacing w:after="120"/>
    </w:pPr>
  </w:style>
  <w:style w:type="paragraph" w:styleId="15">
    <w:name w:val="Body Text Indent"/>
    <w:basedOn w:val="1"/>
    <w:unhideWhenUsed/>
    <w:qFormat/>
    <w:uiPriority w:val="99"/>
    <w:pPr>
      <w:spacing w:after="120"/>
      <w:ind w:left="420" w:leftChars="200"/>
    </w:pPr>
  </w:style>
  <w:style w:type="paragraph" w:styleId="16">
    <w:name w:val="Plain Text"/>
    <w:basedOn w:val="1"/>
    <w:qFormat/>
    <w:uiPriority w:val="0"/>
    <w:rPr>
      <w:rFonts w:ascii="宋体" w:hAnsi="Courier New"/>
      <w:szCs w:val="20"/>
    </w:rPr>
  </w:style>
  <w:style w:type="paragraph" w:styleId="17">
    <w:name w:val="Balloon Text"/>
    <w:basedOn w:val="1"/>
    <w:link w:val="35"/>
    <w:qFormat/>
    <w:uiPriority w:val="0"/>
    <w:rPr>
      <w:rFonts w:cs="Times New Roman"/>
      <w:sz w:val="18"/>
      <w:szCs w:val="18"/>
    </w:rPr>
  </w:style>
  <w:style w:type="paragraph" w:styleId="18">
    <w:name w:val="footer"/>
    <w:basedOn w:val="1"/>
    <w:qFormat/>
    <w:uiPriority w:val="0"/>
    <w:pPr>
      <w:tabs>
        <w:tab w:val="center" w:pos="4153"/>
        <w:tab w:val="right" w:pos="8306"/>
      </w:tabs>
      <w:snapToGrid w:val="0"/>
      <w:jc w:val="left"/>
    </w:pPr>
    <w:rPr>
      <w:sz w:val="18"/>
    </w:rPr>
  </w:style>
  <w:style w:type="paragraph" w:styleId="19">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style>
  <w:style w:type="paragraph" w:styleId="21">
    <w:name w:val="toc 2"/>
    <w:basedOn w:val="1"/>
    <w:next w:val="1"/>
    <w:qFormat/>
    <w:uiPriority w:val="0"/>
    <w:pPr>
      <w:ind w:left="420" w:leftChars="200"/>
    </w:pPr>
  </w:style>
  <w:style w:type="paragraph" w:styleId="22">
    <w:name w:val="Body Text 2"/>
    <w:basedOn w:val="1"/>
    <w:qFormat/>
    <w:uiPriority w:val="0"/>
    <w:pPr>
      <w:spacing w:after="120" w:line="480" w:lineRule="auto"/>
    </w:pPr>
    <w:rPr>
      <w:rFonts w:ascii="Calibri" w:hAnsi="Calibri" w:cs="Calibri"/>
      <w:kern w:val="0"/>
      <w:sz w:val="20"/>
      <w:szCs w:val="24"/>
    </w:rPr>
  </w:style>
  <w:style w:type="paragraph" w:styleId="23">
    <w:name w:val="Title"/>
    <w:basedOn w:val="1"/>
    <w:next w:val="1"/>
    <w:qFormat/>
    <w:uiPriority w:val="0"/>
    <w:pPr>
      <w:spacing w:before="400" w:after="200" w:line="360" w:lineRule="auto"/>
      <w:ind w:firstLine="200" w:firstLineChars="200"/>
      <w:jc w:val="center"/>
      <w:outlineLvl w:val="0"/>
    </w:pPr>
    <w:rPr>
      <w:rFonts w:ascii="Arial" w:hAnsi="Arial"/>
      <w:b/>
      <w:bCs/>
      <w:sz w:val="36"/>
      <w:szCs w:val="32"/>
    </w:rPr>
  </w:style>
  <w:style w:type="paragraph" w:styleId="24">
    <w:name w:val="annotation subject"/>
    <w:basedOn w:val="13"/>
    <w:next w:val="13"/>
    <w:link w:val="37"/>
    <w:qFormat/>
    <w:uiPriority w:val="0"/>
    <w:rPr>
      <w:b/>
      <w:bCs/>
    </w:rPr>
  </w:style>
  <w:style w:type="paragraph" w:styleId="25">
    <w:name w:val="Body Text First Indent"/>
    <w:basedOn w:val="14"/>
    <w:qFormat/>
    <w:uiPriority w:val="0"/>
    <w:pPr>
      <w:spacing w:line="240" w:lineRule="auto"/>
      <w:ind w:firstLine="420" w:firstLineChars="100"/>
    </w:pPr>
  </w:style>
  <w:style w:type="paragraph" w:styleId="26">
    <w:name w:val="Body Text First Indent 2"/>
    <w:basedOn w:val="15"/>
    <w:unhideWhenUsed/>
    <w:qFormat/>
    <w:uiPriority w:val="99"/>
    <w:pPr>
      <w:ind w:firstLine="420" w:firstLineChars="200"/>
    </w:p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bCs/>
    </w:rPr>
  </w:style>
  <w:style w:type="character" w:styleId="31">
    <w:name w:val="Hyperlink"/>
    <w:qFormat/>
    <w:uiPriority w:val="0"/>
    <w:rPr>
      <w:color w:val="0000FF"/>
      <w:u w:val="single"/>
    </w:rPr>
  </w:style>
  <w:style w:type="character" w:styleId="32">
    <w:name w:val="annotation reference"/>
    <w:unhideWhenUsed/>
    <w:qFormat/>
    <w:uiPriority w:val="99"/>
    <w:rPr>
      <w:sz w:val="21"/>
      <w:szCs w:val="21"/>
    </w:rPr>
  </w:style>
  <w:style w:type="paragraph" w:customStyle="1" w:styleId="33">
    <w:name w:val="样式3"/>
    <w:basedOn w:val="16"/>
    <w:next w:val="17"/>
    <w:qFormat/>
    <w:uiPriority w:val="0"/>
    <w:pPr>
      <w:spacing w:line="0" w:lineRule="atLeast"/>
      <w:outlineLvl w:val="0"/>
    </w:pPr>
    <w:rPr>
      <w:sz w:val="28"/>
    </w:rPr>
  </w:style>
  <w:style w:type="character" w:customStyle="1" w:styleId="34">
    <w:name w:val="批注文字 Char"/>
    <w:link w:val="13"/>
    <w:qFormat/>
    <w:uiPriority w:val="0"/>
    <w:rPr>
      <w:rFonts w:ascii="Calibri" w:hAnsi="Calibri" w:cs="宋体"/>
      <w:kern w:val="2"/>
      <w:sz w:val="21"/>
      <w:szCs w:val="24"/>
    </w:rPr>
  </w:style>
  <w:style w:type="character" w:customStyle="1" w:styleId="35">
    <w:name w:val="批注框文本 Char"/>
    <w:link w:val="17"/>
    <w:qFormat/>
    <w:uiPriority w:val="0"/>
    <w:rPr>
      <w:rFonts w:ascii="Calibri" w:hAnsi="Calibri" w:cs="宋体"/>
      <w:kern w:val="2"/>
      <w:sz w:val="18"/>
      <w:szCs w:val="18"/>
    </w:rPr>
  </w:style>
  <w:style w:type="character" w:customStyle="1" w:styleId="36">
    <w:name w:val="页眉 Char"/>
    <w:basedOn w:val="29"/>
    <w:link w:val="19"/>
    <w:qFormat/>
    <w:uiPriority w:val="0"/>
    <w:rPr>
      <w:rFonts w:ascii="Calibri" w:hAnsi="Calibri" w:cs="宋体"/>
      <w:kern w:val="2"/>
      <w:sz w:val="18"/>
      <w:szCs w:val="18"/>
    </w:rPr>
  </w:style>
  <w:style w:type="character" w:customStyle="1" w:styleId="37">
    <w:name w:val="批注主题 Char"/>
    <w:link w:val="24"/>
    <w:qFormat/>
    <w:uiPriority w:val="0"/>
    <w:rPr>
      <w:rFonts w:ascii="Calibri" w:hAnsi="Calibri" w:cs="宋体"/>
      <w:b/>
      <w:bCs/>
      <w:kern w:val="2"/>
      <w:sz w:val="21"/>
      <w:szCs w:val="24"/>
    </w:rPr>
  </w:style>
  <w:style w:type="paragraph" w:customStyle="1" w:styleId="38">
    <w:name w:val="标书正文1"/>
    <w:basedOn w:val="1"/>
    <w:next w:val="14"/>
    <w:qFormat/>
    <w:uiPriority w:val="0"/>
    <w:pPr>
      <w:spacing w:line="520" w:lineRule="exact"/>
      <w:ind w:firstLine="640" w:firstLineChars="200"/>
    </w:pPr>
    <w:rPr>
      <w:rFonts w:ascii="Times New Roman" w:hAnsi="Times New Roman"/>
    </w:rPr>
  </w:style>
  <w:style w:type="paragraph" w:customStyle="1" w:styleId="39">
    <w:name w:val="Fließtext"/>
    <w:basedOn w:val="1"/>
    <w:qFormat/>
    <w:uiPriority w:val="99"/>
    <w:pPr>
      <w:overflowPunct w:val="0"/>
      <w:autoSpaceDE w:val="0"/>
      <w:autoSpaceDN w:val="0"/>
      <w:adjustRightInd w:val="0"/>
      <w:textAlignment w:val="baseline"/>
    </w:pPr>
    <w:rPr>
      <w:kern w:val="28"/>
      <w:szCs w:val="20"/>
    </w:rPr>
  </w:style>
  <w:style w:type="paragraph" w:customStyle="1" w:styleId="40">
    <w:name w:val="Default"/>
    <w:qFormat/>
    <w:uiPriority w:val="0"/>
    <w:pPr>
      <w:widowControl w:val="0"/>
      <w:autoSpaceDE w:val="0"/>
      <w:autoSpaceDN w:val="0"/>
      <w:adjustRightInd w:val="0"/>
    </w:pPr>
    <w:rPr>
      <w:rFonts w:ascii="Arial Narrow" w:hAnsi="黑体" w:eastAsia="宋体" w:cs="Times New Roman"/>
      <w:color w:val="000000"/>
      <w:sz w:val="24"/>
      <w:szCs w:val="24"/>
      <w:lang w:val="en-US" w:eastAsia="zh-CN" w:bidi="ar-SA"/>
    </w:rPr>
  </w:style>
  <w:style w:type="paragraph" w:customStyle="1" w:styleId="41">
    <w:name w:val="null3"/>
    <w:qFormat/>
    <w:uiPriority w:val="0"/>
    <w:rPr>
      <w:rFonts w:hint="eastAsia" w:ascii="Calibri" w:hAnsi="Calibri" w:eastAsia="宋体" w:cs="Times New Roman"/>
      <w:lang w:val="en-US" w:eastAsia="zh-Hans" w:bidi="ar-SA"/>
    </w:rPr>
  </w:style>
  <w:style w:type="paragraph" w:styleId="42">
    <w:name w:val="List Paragraph"/>
    <w:basedOn w:val="1"/>
    <w:qFormat/>
    <w:uiPriority w:val="0"/>
    <w:pPr>
      <w:ind w:firstLine="420" w:firstLineChars="200"/>
    </w:pPr>
    <w:rPr>
      <w:rFonts w:ascii="Calibri" w:hAnsi="Calibri"/>
      <w:szCs w:val="22"/>
    </w:rPr>
  </w:style>
  <w:style w:type="character" w:customStyle="1" w:styleId="43">
    <w:name w:val="正文（首行缩进两字） Char1"/>
    <w:qFormat/>
    <w:uiPriority w:val="0"/>
    <w:rPr>
      <w:rFonts w:eastAsia="宋体" w:cs="Times New Roman"/>
      <w:kern w:val="2"/>
      <w:sz w:val="21"/>
      <w:lang w:val="en-US" w:eastAsia="zh-CN" w:bidi="ar-SA"/>
    </w:rPr>
  </w:style>
  <w:style w:type="paragraph" w:customStyle="1" w:styleId="44">
    <w:name w:val="Body text|2"/>
    <w:basedOn w:val="1"/>
    <w:qFormat/>
    <w:uiPriority w:val="0"/>
    <w:pPr>
      <w:widowControl w:val="0"/>
      <w:shd w:val="clear" w:color="auto" w:fill="auto"/>
      <w:spacing w:after="180"/>
      <w:jc w:val="center"/>
    </w:pPr>
    <w:rPr>
      <w:rFonts w:ascii="宋体" w:hAnsi="宋体" w:eastAsia="宋体" w:cs="宋体"/>
      <w:sz w:val="30"/>
      <w:szCs w:val="30"/>
      <w:u w:val="none"/>
      <w:shd w:val="clear" w:color="auto" w:fill="auto"/>
      <w:lang w:val="zh-TW" w:eastAsia="zh-TW" w:bidi="zh-TW"/>
    </w:rPr>
  </w:style>
  <w:style w:type="paragraph" w:customStyle="1" w:styleId="45">
    <w:name w:val="Body text|1"/>
    <w:basedOn w:val="1"/>
    <w:qFormat/>
    <w:uiPriority w:val="0"/>
    <w:pPr>
      <w:widowControl w:val="0"/>
      <w:shd w:val="clear" w:color="auto" w:fill="auto"/>
      <w:spacing w:line="413" w:lineRule="auto"/>
      <w:ind w:firstLine="400"/>
    </w:pPr>
    <w:rPr>
      <w:rFonts w:ascii="宋体" w:hAnsi="宋体" w:eastAsia="宋体" w:cs="宋体"/>
      <w:sz w:val="22"/>
      <w:szCs w:val="22"/>
      <w:u w:val="none"/>
      <w:shd w:val="clear" w:color="auto" w:fill="auto"/>
      <w:lang w:val="zh-TW" w:eastAsia="zh-TW" w:bidi="zh-TW"/>
    </w:rPr>
  </w:style>
  <w:style w:type="paragraph" w:customStyle="1" w:styleId="46">
    <w:name w:val="UserStyle_0"/>
    <w:basedOn w:val="1"/>
    <w:qFormat/>
    <w:uiPriority w:val="0"/>
    <w:pPr>
      <w:spacing w:line="360" w:lineRule="auto"/>
      <w:ind w:firstLine="480" w:firstLineChars="200"/>
      <w:textAlignment w:val="baseline"/>
    </w:pPr>
    <w:rPr>
      <w:rFonts w:ascii="Calibri" w:hAnsi="Calibri"/>
      <w:lang w:val="zh-CN"/>
    </w:rPr>
  </w:style>
  <w:style w:type="paragraph" w:customStyle="1" w:styleId="47">
    <w:name w:val="DCI投标正文"/>
    <w:basedOn w:val="1"/>
    <w:qFormat/>
    <w:uiPriority w:val="0"/>
    <w:pPr>
      <w:spacing w:beforeLines="50" w:afterLines="50"/>
      <w:ind w:firstLine="200" w:firstLineChars="200"/>
    </w:pPr>
    <w:rPr>
      <w:rFonts w:ascii="宋体" w:hAnsi="宋体"/>
      <w:sz w:val="28"/>
      <w:szCs w:val="22"/>
    </w:rPr>
  </w:style>
  <w:style w:type="character" w:customStyle="1" w:styleId="48">
    <w:name w:val="font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17b372aa-e902-44d6-ac62-fa06952b3f64</errorID>
      <errorWord>2026年07月</errorWord>
      <group>L1_Knowledge</group>
      <groupName>知识性问题</groupName>
      <ability>L2_Time</ability>
      <abilityName>日期时间</abilityName>
      <candidateList>
        <item>2026年7月</item>
      </candidateList>
      <explain>根据日常书写习惯，月份一般会省略前导零。</explain>
      <paraID> 22C2BB0</paraID>
      <start>0</start>
      <end>8</end>
      <status>unmodified</status>
      <modifiedWord/>
      <trackRevisions>false</trackRevisions>
    </reviewItem>
    <reviewItem>
      <errorID>5568ce92-e388-45e1-aaef-571fa8995082</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49D67B2E</paraID>
      <start>6</start>
      <end>9</end>
      <status>unmodified</status>
      <modifiedWord/>
      <trackRevisions>false</trackRevisions>
    </reviewItem>
    <reviewItem>
      <errorID>bbc0a779-2978-401f-a892-eb8297a1b470</errorID>
      <errorWord>日至2026年</errorWord>
      <group>L1_Word</group>
      <groupName>字词问题</groupName>
      <ability>L2_Typo</ability>
      <abilityName>字词错误</abilityName>
      <candidateList>
        <item>日起至2026年</item>
      </candidateList>
      <explain/>
      <paraID>36A276B8</paraID>
      <start>25</start>
      <end>32</end>
      <status>unmodified</status>
      <modifiedWord/>
      <trackRevisions>false</trackRevisions>
    </reviewItem>
    <reviewItem>
      <errorID>38e5662b-83a0-4de9-be5f-e36c018727c2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1B71981A</paraID>
      <start>0</start>
      <end>2</end>
      <status>unmodified</status>
      <modifiedWord/>
      <trackRevisions>false</trackRevisions>
    </reviewItem>
    <reviewItem>
      <errorID>ada6547c-7ef1-48d6-bbc9-d73849d3a5d7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89E147E</paraID>
      <start>0</start>
      <end>2</end>
      <status>unmodified</status>
      <modifiedWord/>
      <trackRevisions>false</trackRevisions>
    </reviewItem>
    <reviewItem>
      <errorID>364cb737-db37-4c00-a5f2-74f37dd96a86</errorID>
      <errorWord>法律、法规</errorWord>
      <group>L1_Word</group>
      <groupName>字词问题</groupName>
      <ability>L2_Typo</ability>
      <abilityName>字词错误</abilityName>
      <candidateList>
        <item>法律法规</item>
      </candidateList>
      <explain/>
      <paraID>5B762320</paraID>
      <start>176</start>
      <end>181</end>
      <status>unmodified</status>
      <modifiedWord/>
      <trackRevisions>false</trackRevisions>
    </reviewItem>
    <reviewItem>
      <errorID>25fbfc00-87e3-425c-8bca-1af43713ba5d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102D9B8F</paraID>
      <start>13</start>
      <end>15</end>
      <status>unmodified</status>
      <modifiedWord/>
      <trackRevisions>false</trackRevisions>
    </reviewItem>
    <reviewItem>
      <errorID>3b217f07-ff62-414a-9ed2-b58b5ad561cc</errorID>
      <errorWord>具</errorWord>
      <group>L1_Word</group>
      <groupName>字词问题</groupName>
      <ability>L2_Typo</ability>
      <abilityName>字词错误</abilityName>
      <candidateList>
        <item>具的</item>
      </candidateList>
      <explain/>
      <paraID>4FF5F14B</paraID>
      <start>240</start>
      <end>241</end>
      <status>unmodified</status>
      <modifiedWord/>
      <trackRevisions>false</trackRevisions>
    </reviewItem>
    <reviewItem>
      <errorID>f67fbc4d-c2a0-433c-a82b-ea95185b4551</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796B146F</paraID>
      <start>6</start>
      <end>9</end>
      <status>unmodified</status>
      <modifiedWord/>
      <trackRevisions>false</trackRevisions>
    </reviewItem>
    <reviewItem>
      <errorID>462d8f28-b0f0-4329-8ba3-27f02394b72d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C562709</paraID>
      <start>0</start>
      <end>2</end>
      <status>unmodified</status>
      <modifiedWord/>
      <trackRevisions>false</trackRevisions>
    </reviewItem>
    <reviewItem>
      <errorID>19650599-78bd-49b1-87fe-9eea72d432db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5C2F6D84</paraID>
      <start>0</start>
      <end>2</end>
      <status>unmodified</status>
      <modifiedWord/>
      <trackRevisions>false</trackRevisions>
    </reviewItem>
    <reviewItem>
      <errorID>2957e3a3-52eb-40fa-98df-9196896e070c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66F37FB</paraID>
      <start>0</start>
      <end>2</end>
      <status>unmodified</status>
      <modifiedWord/>
      <trackRevisions>false</trackRevisions>
    </reviewItem>
    <reviewItem>
      <errorID>3e681ea8-ed79-427a-839e-a4232f6d120e</errorID>
      <errorWord>因素的</errorWord>
      <group>L1_Word</group>
      <groupName>字词问题</groupName>
      <ability>L2_Typo</ability>
      <abilityName>字词错误</abilityName>
      <candidateList>
        <item>因素</item>
      </candidateList>
      <explain>〈名〉❶构成事物本质的成分。❷决定事物成败的原因或条件：学习先进经验是提高生产的重要～之一。</explain>
      <paraID>7F8365E9</paraID>
      <start>4</start>
      <end>7</end>
      <status>unmodified</status>
      <modifiedWord/>
      <trackRevisions>false</trackRevisions>
    </reviewItem>
    <reviewItem>
      <errorID>860e08ab-0930-4f81-9a2d-28dbf6db01c4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B848649</paraID>
      <start>18</start>
      <end>19</end>
      <status>unmodified</status>
      <modifiedWord/>
      <trackRevisions>false</trackRevisions>
    </reviewItem>
    <reviewItem>
      <errorID>1304306a-9cfb-4da5-a35e-8785939559bb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71409101</paraID>
      <start>91</start>
      <end>92</end>
      <status>unmodified</status>
      <modifiedWord/>
      <trackRevisions>false</trackRevisions>
    </reviewItem>
    <reviewItem>
      <errorID>cbe69264-8214-4bbf-90f2-52536d78506b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71409101</paraID>
      <start>154</start>
      <end>155</end>
      <status>unmodified</status>
      <modifiedWord/>
      <trackRevisions>false</trackRevisions>
    </reviewItem>
    <reviewItem>
      <errorID>ecc8fcbb-91c2-4cca-ae4f-c44b6cc85f9e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71409101</paraID>
      <start>202</start>
      <end>203</end>
      <status>unmodified</status>
      <modifiedWord/>
      <trackRevisions>false</trackRevisions>
    </reviewItem>
    <reviewItem>
      <errorID>7a0c927c-2e32-4964-b7c3-e42ecceb192f</errorID>
      <errorWord>法律、法规</errorWord>
      <group>L1_Word</group>
      <groupName>字词问题</groupName>
      <ability>L2_Typo</ability>
      <abilityName>字词错误</abilityName>
      <candidateList>
        <item>法律法规</item>
      </candidateList>
      <explain/>
      <paraID> 27A7220</paraID>
      <start>28</start>
      <end>33</end>
      <status>unmodified</status>
      <modifiedWord/>
      <trackRevisions>false</trackRevisions>
    </reviewItem>
    <reviewItem>
      <errorID>bf7f2b9f-1eec-4221-ad05-96299f191f0b</errorID>
      <errorWord>法律、法规</errorWord>
      <group>L1_Word</group>
      <groupName>字词问题</groupName>
      <ability>L2_Typo</ability>
      <abilityName>字词错误</abilityName>
      <candidateList>
        <item>法律法规</item>
      </candidateList>
      <explain/>
      <paraID>41CEFDC5</paraID>
      <start>17</start>
      <end>22</end>
      <status>unmodified</status>
      <modifiedWord/>
      <trackRevisions>false</trackRevisions>
    </reviewItem>
    <reviewItem>
      <errorID>b336ea96-d8e1-4b22-9b85-4a6764d570b9</errorID>
      <errorWord>，</errorWord>
      <group>L1_Word</group>
      <groupName>字词问题</groupName>
      <ability>L2_Typo</ability>
      <abilityName>字词错误</abilityName>
      <candidateList>
        <item>，在</item>
      </candidateList>
      <explain/>
      <paraID>41CEFDC5</paraID>
      <start>28</start>
      <end>29</end>
      <status>unmodified</status>
      <modifiedWord/>
      <trackRevisions>false</trackRevisions>
    </reviewItem>
    <reviewItem>
      <errorID>8302d63b-5037-4d0a-998e-06a8455fbd20</errorID>
      <errorWord>包</errorWord>
      <group>L1_Word</group>
      <groupName>字词问题</groupName>
      <ability>L2_Typo</ability>
      <abilityName>字词错误</abilityName>
      <candidateList>
        <item>包括</item>
      </candidateList>
      <explain/>
      <paraID>6D8CCCF5</paraID>
      <start>0</start>
      <end>1</end>
      <status>unmodified</status>
      <modifiedWord/>
      <trackRevisions>false</trackRevisions>
    </reviewItem>
    <reviewItem>
      <errorID>b35225b1-514f-46b6-b6c3-eba436f5f7de</errorID>
      <errorWord>其它</errorWord>
      <group>L1_Word</group>
      <groupName>字词问题</groupName>
      <ability>L2_Alias</ability>
      <abilityName>也作/曾用词</abilityName>
      <candidateList>
        <item>其他</item>
      </candidateList>
      <explain>词汇[其它]为不规范表述或旧称，其规范书面表述为[其他]。</explain>
      <paraID>797B56D3</paraID>
      <start>11</start>
      <end>13</end>
      <status>unmodified</status>
      <modifiedWord/>
      <trackRevisions>false</trackRevisions>
    </reviewItem>
    <reviewItem>
      <errorID>ec765f54-fc1c-40a5-b10b-60512ca78560</errorID>
      <errorWord>做无效响应</errorWord>
      <group>L1_Word</group>
      <groupName>字词问题</groupName>
      <ability>L2_Typo</ability>
      <abilityName>字词错误</abilityName>
      <candidateList>
        <item>作无效响应</item>
      </candidateList>
      <explain/>
      <paraID>6ACACAB7</paraID>
      <start>136</start>
      <end>141</end>
      <status>unmodified</status>
      <modifiedWord/>
      <trackRevisions>false</trackRevisions>
    </reviewItem>
    <reviewItem>
      <errorID>43e44ec7-1818-4b0d-adb7-be47c3b93f96</errorID>
      <errorWord>法律、法规</errorWord>
      <group>L1_Word</group>
      <groupName>字词问题</groupName>
      <ability>L2_Typo</ability>
      <abilityName>字词错误</abilityName>
      <candidateList>
        <item>法律法规</item>
      </candidateList>
      <explain/>
      <paraID>6FF55833</paraID>
      <start>15</start>
      <end>20</end>
      <status>unmodified</status>
      <modifiedWord/>
      <trackRevisions>false</trackRevisions>
    </reviewItem>
    <reviewItem>
      <errorID>c608b4d8-f8e4-4a0e-879f-f3ba4d6ae525</errorID>
      <errorWord>将</errorWord>
      <group>L1_Word</group>
      <groupName>字词问题</groupName>
      <ability>L2_Typo</ability>
      <abilityName>字词错误</abilityName>
      <candidateList>
        <item>将在</item>
      </candidateList>
      <explain/>
      <paraID> 1C3EF78</paraID>
      <start>31</start>
      <end>32</end>
      <status>unmodified</status>
      <modifiedWord/>
      <trackRevisions>false</trackRevisions>
    </reviewItem>
    <reviewItem>
      <errorID>b7bf129c-c8a4-47fc-8abc-bcc311ef52c4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1859E391</paraID>
      <start>0</start>
      <end>2</end>
      <status>unmodified</status>
      <modifiedWord/>
      <trackRevisions>false</trackRevisions>
    </reviewItem>
    <reviewItem>
      <errorID>20be86dc-b974-4158-9489-8cf88ce7e19b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3A682DF5</paraID>
      <start>0</start>
      <end>2</end>
      <status>unmodified</status>
      <modifiedWord/>
      <trackRevisions>false</trackRevisions>
    </reviewItem>
    <reviewItem>
      <errorID>ddd396f6-5620-41a8-b025-a8e325b0f60f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481C7DCA</paraID>
      <start>0</start>
      <end>2</end>
      <status>unmodified</status>
      <modifiedWord/>
      <trackRevisions>false</trackRevisions>
    </reviewItem>
    <reviewItem>
      <errorID>02a95646-2310-4606-a6cd-eb3723eb16f3</errorID>
      <errorWord>(</errorWord>
      <group>L1_Format</group>
      <groupName>格式问题</groupName>
      <ability>L2_HalfPunc_CN</ability>
      <abilityName>全半角问题</abilityName>
      <candidateList>
        <item>（</item>
      </candidateList>
      <explain>文本全半角错误。</explain>
      <paraID>1CD0CD00</paraID>
      <start>63</start>
      <end>64</end>
      <status>unmodified</status>
      <modifiedWord/>
      <trackRevisions>false</trackRevisions>
    </reviewItem>
    <reviewItem>
      <errorID>09a2629b-c99a-462a-bd7d-cb1978c46a50</errorID>
      <errorWord>法律、法规</errorWord>
      <group>L1_Word</group>
      <groupName>字词问题</groupName>
      <ability>L2_Typo</ability>
      <abilityName>字词错误</abilityName>
      <candidateList>
        <item>法律法规</item>
      </candidateList>
      <explain/>
      <paraID>76D90302</paraID>
      <start>14</start>
      <end>19</end>
      <status>unmodified</status>
      <modifiedWord/>
      <trackRevisions>false</trackRevisions>
    </reviewItem>
    <reviewItem>
      <errorID>31d8ac54-f715-414b-9d43-fe2bf576ad34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6D46BDF9</paraID>
      <start>0</start>
      <end>2</end>
      <status>unmodified</status>
      <modifiedWord/>
      <trackRevisions>false</trackRevisions>
    </reviewItem>
    <reviewItem>
      <errorID>5845aac0-9345-4f3c-ab23-57c95f27d6ec</errorID>
      <errorWord>法律、法规</errorWord>
      <group>L1_Word</group>
      <groupName>字词问题</groupName>
      <ability>L2_Typo</ability>
      <abilityName>字词错误</abilityName>
      <candidateList>
        <item>法律法规</item>
      </candidateList>
      <explain/>
      <paraID>24535947</paraID>
      <start>38</start>
      <end>43</end>
      <status>unmodified</status>
      <modifiedWord/>
      <trackRevisions>false</trackRevisions>
    </reviewItem>
    <reviewItem>
      <errorID>05befadd-0f86-4227-8355-6b59d6914465</errorID>
      <errorWord>作</errorWord>
      <group>L1_Word</group>
      <groupName>字词问题</groupName>
      <ability>L2_Typo</ability>
      <abilityName>字词错误</abilityName>
      <candidateList>
        <item>做</item>
      </candidateList>
      <explain>存在发音相同字词的误用。</explain>
      <paraID>1E1C8427</paraID>
      <start>36</start>
      <end>37</end>
      <status>unmodified</status>
      <modifiedWord/>
      <trackRevisions>false</trackRevisions>
    </reviewItem>
    <reviewItem>
      <errorID>0047bee7-d6f1-4601-a255-8d67f7a42137</errorID>
      <errorWord>做出决定</errorWord>
      <group>L1_Word</group>
      <groupName>字词问题</groupName>
      <ability>L2_Typo</ability>
      <abilityName>字词错误</abilityName>
      <candidateList>
        <item>作出决定</item>
      </candidateList>
      <explain/>
      <paraID>1E1C8427</paraID>
      <start>60</start>
      <end>64</end>
      <status>unmodified</status>
      <modifiedWord/>
      <trackRevisions>false</trackRevisions>
    </reviewItem>
    <reviewItem>
      <errorID>20c033c9-da69-4af0-9f1a-cef24cd56a1e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66FB9FD2</paraID>
      <start>0</start>
      <end>2</end>
      <status>unmodified</status>
      <modifiedWord/>
      <trackRevisions>false</trackRevisions>
    </reviewItem>
    <reviewItem>
      <errorID>07a87ff8-41ee-45f5-90db-b87a0b3ff8c7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48E0FAB9</paraID>
      <start>0</start>
      <end>2</end>
      <status>unmodified</status>
      <modifiedWord/>
      <trackRevisions>false</trackRevisions>
    </reviewItem>
    <reviewItem>
      <errorID>2a11b93d-82a4-4f1b-8955-87b1d394a7fb</errorID>
      <errorWord>予</errorWord>
      <group>L1_Word</group>
      <groupName>字词问题</groupName>
      <ability>L2_Typo</ability>
      <abilityName>字词错误</abilityName>
      <candidateList>
        <item>予以</item>
      </candidateList>
      <explain>〈动〉给以：～支持｜～警告｜～表扬｜～批评。</explain>
      <paraID>4469B185</paraID>
      <start>230</start>
      <end>231</end>
      <status>unmodified</status>
      <modifiedWord/>
      <trackRevisions>false</trackRevisions>
    </reviewItem>
    <reviewItem>
      <errorID>62a4fe92-699b-4f25-ac4f-280b1a990adb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720E2428</paraID>
      <start>0</start>
      <end>2</end>
      <status>unmodified</status>
      <modifiedWord/>
      <trackRevisions>false</trackRevisions>
    </reviewItem>
    <reviewItem>
      <errorID>d957c0d5-e5d5-44b2-aa63-fa66e77189e7</errorID>
      <errorWord>造成的损失的，成交</errorWord>
      <group>L1_Word</group>
      <groupName>字词问题</groupName>
      <ability>L2_Typo</ability>
      <abilityName>字词错误</abilityName>
      <candidateList>
        <item>造成损失的，成交</item>
      </candidateList>
      <explain/>
      <paraID>4C6F74A5</paraID>
      <start>73</start>
      <end>82</end>
      <status>unmodified</status>
      <modifiedWord/>
      <trackRevisions>false</trackRevisions>
    </reviewItem>
    <reviewItem>
      <errorID>5ada1c84-c62b-4f03-b67d-6c74dc65a1c1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3596B25C</paraID>
      <start>0</start>
      <end>2</end>
      <status>unmodified</status>
      <modifiedWord/>
      <trackRevisions>false</trackRevisions>
    </reviewItem>
    <reviewItem>
      <errorID>442bdf7f-52d0-486d-a21b-de0f36196802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19B8EA7F</paraID>
      <start>0</start>
      <end>3</end>
      <status>unmodified</status>
      <modifiedWord/>
      <trackRevisions>false</trackRevisions>
    </reviewItem>
    <reviewItem>
      <errorID>c1be3a22-74cc-46b1-88da-b8f53a3938ba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673811D8</paraID>
      <start>0</start>
      <end>3</end>
      <status>unmodified</status>
      <modifiedWord/>
      <trackRevisions>false</trackRevisions>
    </reviewItem>
    <reviewItem>
      <errorID>26119c32-2272-427e-b60e-70b22c25b789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4AB68580</paraID>
      <start>0</start>
      <end>3</end>
      <status>unmodified</status>
      <modifiedWord/>
      <trackRevisions>false</trackRevisions>
    </reviewItem>
    <reviewItem>
      <errorID>ff814386-1628-4eca-834d-8a212054334e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382169A1</paraID>
      <start>0</start>
      <end>2</end>
      <status>unmodified</status>
      <modifiedWord/>
      <trackRevisions>false</trackRevisions>
    </reviewItem>
    <reviewItem>
      <errorID>a93915be-ee1c-4058-8897-604cf97a8a74</errorID>
      <errorWord>法律、法规</errorWord>
      <group>L1_Word</group>
      <groupName>字词问题</groupName>
      <ability>L2_Typo</ability>
      <abilityName>字词错误</abilityName>
      <candidateList>
        <item>法律法规</item>
      </candidateList>
      <explain/>
      <paraID>382169A1</paraID>
      <start>21</start>
      <end>26</end>
      <status>unmodified</status>
      <modifiedWord/>
      <trackRevisions>false</trackRevisions>
    </reviewItem>
    <reviewItem>
      <errorID>2e510beb-c1db-4466-bea1-33e186643bc2</errorID>
      <errorWord>法律、法规</errorWord>
      <group>L1_Word</group>
      <groupName>字词问题</groupName>
      <ability>L2_Typo</ability>
      <abilityName>字词错误</abilityName>
      <candidateList>
        <item>法律法规</item>
      </candidateList>
      <explain/>
      <paraID>382169A1</paraID>
      <start>59</start>
      <end>64</end>
      <status>unmodified</status>
      <modifiedWord/>
      <trackRevisions>false</trackRevisions>
    </reviewItem>
    <reviewItem>
      <errorID>d8c5d6ee-20f2-4577-b420-0c8183b5464a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68165B03</paraID>
      <start>0</start>
      <end>2</end>
      <status>unmodified</status>
      <modifiedWord/>
      <trackRevisions>false</trackRevisions>
    </reviewItem>
    <reviewItem>
      <errorID>2995b616-f897-4d98-92d3-6c057e107eb3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291594E7</paraID>
      <start>0</start>
      <end>2</end>
      <status>unmodified</status>
      <modifiedWord/>
      <trackRevisions>false</trackRevisions>
    </reviewItem>
    <reviewItem>
      <errorID>14f84204-b913-41c3-a4a5-ed95f06a4550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6CF879E8</paraID>
      <start>0</start>
      <end>2</end>
      <status>unmodified</status>
      <modifiedWord/>
      <trackRevisions>false</trackRevisions>
    </reviewItem>
    <reviewItem>
      <errorID>b8719284-97fc-40a9-99d2-76aaf75c4dbf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562D036C</paraID>
      <start>0</start>
      <end>2</end>
      <status>unmodified</status>
      <modifiedWord/>
      <trackRevisions>false</trackRevisions>
    </reviewItem>
    <reviewItem>
      <errorID>655122b1-e2bb-4e01-8560-5c5eb8231661</errorID>
      <errorWord>2、</errorWord>
      <group>L1_Format</group>
      <groupName>格式问题</groupName>
      <ability>L2_Ordinal</ability>
      <abilityName>序号格式</abilityName>
      <candidateList>
        <item>2.</item>
      </candidateList>
      <explain>当前序号格式不规范，建议修改为规范格式[2.]。</explain>
      <paraID> 8DDF8AD</paraID>
      <start>0</start>
      <end>2</end>
      <status>unmodified</status>
      <modifiedWord/>
      <trackRevisions>false</trackRevisions>
    </reviewItem>
    <reviewItem>
      <errorID>9fb264e4-eba2-4fc7-b22a-86e88874e76f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56B21BDD</paraID>
      <start>0</start>
      <end>2</end>
      <status>unmodified</status>
      <modifiedWord/>
      <trackRevisions>false</trackRevisions>
    </reviewItem>
    <reviewItem>
      <errorID>d65831c3-472b-4a6c-be09-ac63e0b5a2af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5A1907C</paraID>
      <start>0</start>
      <end>2</end>
      <status>unmodified</status>
      <modifiedWord/>
      <trackRevisions>false</trackRevisions>
    </reviewItem>
    <reviewItem>
      <errorID>f422cc26-1b9e-4943-abfc-f01ad7b0573a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6D8A8AA1</paraID>
      <start>0</start>
      <end>2</end>
      <status>unmodified</status>
      <modifiedWord/>
      <trackRevisions>false</trackRevisions>
    </reviewItem>
    <reviewItem>
      <errorID>a4f5584a-0ed7-412a-b391-cf94fbe3a7e8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3CD2547C</paraID>
      <start>0</start>
      <end>2</end>
      <status>unmodified</status>
      <modifiedWord/>
      <trackRevisions>false</trackRevisions>
    </reviewItem>
    <reviewItem>
      <errorID>c634f469-bdb2-4e76-b460-4dc00f2f9148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5D2B5514</paraID>
      <start>4</start>
      <end>6</end>
      <status>unmodified</status>
      <modifiedWord/>
      <trackRevisions>false</trackRevisions>
    </reviewItem>
    <reviewItem>
      <errorID>57f96f72-14db-4c7d-9822-0092c919ec0b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5DD3F236</paraID>
      <start>0</start>
      <end>2</end>
      <status>unmodified</status>
      <modifiedWord/>
      <trackRevisions>false</trackRevisions>
    </reviewItem>
    <reviewItem>
      <errorID>fe5c4bbf-e0b0-4d10-8de3-c7e385123337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670105DB</paraID>
      <start>0</start>
      <end>2</end>
      <status>unmodified</status>
      <modifiedWord/>
      <trackRevisions>false</trackRevisions>
    </reviewItem>
    <reviewItem>
      <errorID>3bab3e50-6976-4476-ac75-e48534a1ef22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12B224D1</paraID>
      <start>0</start>
      <end>2</end>
      <status>unmodified</status>
      <modifiedWord/>
      <trackRevisions>false</trackRevisions>
    </reviewItem>
    <reviewItem>
      <errorID>cd13d406-996b-4e3a-92bd-2bb4de216bb7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255ADC64</paraID>
      <start>0</start>
      <end>2</end>
      <status>unmodified</status>
      <modifiedWord/>
      <trackRevisions>false</trackRevisions>
    </reviewItem>
    <reviewItem>
      <errorID>c6716b9f-0381-4e44-9c2d-ed34c70af932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D52FB41</paraID>
      <start>0</start>
      <end>2</end>
      <status>unmodified</status>
      <modifiedWord/>
      <trackRevisions>false</trackRevisions>
    </reviewItem>
    <reviewItem>
      <errorID>df26e903-691a-4919-b181-1553936341d9</errorID>
      <errorWord>法律、法规</errorWord>
      <group>L1_Word</group>
      <groupName>字词问题</groupName>
      <ability>L2_Typo</ability>
      <abilityName>字词错误</abilityName>
      <candidateList>
        <item>法律法规</item>
      </candidateList>
      <explain/>
      <paraID>6EF60EB8</paraID>
      <start>16</start>
      <end>21</end>
      <status>unmodified</status>
      <modifiedWord/>
      <trackRevisions>false</trackRevisions>
    </reviewItem>
    <reviewItem>
      <errorID>a767d16a-c1b4-4243-b228-658594668c48</errorID>
      <errorWord>法律、法规</errorWord>
      <group>L1_Word</group>
      <groupName>字词问题</groupName>
      <ability>L2_Typo</ability>
      <abilityName>字词错误</abilityName>
      <candidateList>
        <item>法律法规</item>
      </candidateList>
      <explain/>
      <paraID>44AAC02E</paraID>
      <start>33</start>
      <end>38</end>
      <status>unmodified</status>
      <modifiedWord/>
      <trackRevisions>false</trackRevisions>
    </reviewItem>
    <reviewItem>
      <errorID>d0dface1-e2ea-4784-8f57-f6222a48699b</errorID>
      <errorWord>做详细报告</errorWord>
      <group>L1_Word</group>
      <groupName>字词问题</groupName>
      <ability>L2_Typo</ability>
      <abilityName>字词错误</abilityName>
      <candidateList>
        <item>作详细报告</item>
      </candidateList>
      <explain/>
      <paraID>76FB5334</paraID>
      <start>31</start>
      <end>36</end>
      <status>unmodified</status>
      <modifiedWord/>
      <trackRevisions>false</trackRevisions>
    </reviewItem>
    <reviewItem>
      <errorID>8fc6b8df-0763-4d1f-9163-3f694c9726fd</errorID>
      <errorWord>作好</errorWord>
      <group>L1_Grammar</group>
      <groupName>语法问题</groupName>
      <ability>L2_Grammar</ability>
      <abilityName>语法错误</abilityName>
      <candidateList>
        <item>做好</item>
      </candidateList>
      <explain>“作好～工作”搭配不当，建议修改为“做好～工作”。</explain>
      <paraID>2CDAD911</paraID>
      <start>10</start>
      <end>12</end>
      <status>unmodified</status>
      <modifiedWord/>
      <trackRevisions>false</trackRevisions>
    </reviewItem>
    <reviewItem>
      <errorID>d6234110-21d0-41be-b89f-7d3fe47b2e15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1F6C8743</paraID>
      <start>0</start>
      <end>2</end>
      <status>unmodified</status>
      <modifiedWord/>
      <trackRevisions>false</trackRevisions>
    </reviewItem>
    <reviewItem>
      <errorID>36a1496f-2e24-4a73-8cde-f4dc14733ac5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B5F1E94</paraID>
      <start>0</start>
      <end>2</end>
      <status>unmodified</status>
      <modifiedWord/>
      <trackRevisions>false</trackRevisions>
    </reviewItem>
    <reviewItem>
      <errorID>b28f143d-0fe0-495b-a097-a27fbb083973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21DC2398</paraID>
      <start>0</start>
      <end>2</end>
      <status>unmodified</status>
      <modifiedWord/>
      <trackRevisions>false</trackRevisions>
    </reviewItem>
    <reviewItem>
      <errorID>a3f4d8b9-1344-46ec-bdeb-55fb7f21e9d9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2362E206</paraID>
      <start>0</start>
      <end>2</end>
      <status>unmodified</status>
      <modifiedWord/>
      <trackRevisions>false</trackRevisions>
    </reviewItem>
    <reviewItem>
      <errorID>e26faeff-329d-4812-996b-01652944913e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42F0C1E0</paraID>
      <start>0</start>
      <end>2</end>
      <status>unmodified</status>
      <modifiedWord/>
      <trackRevisions>false</trackRevisions>
    </reviewItem>
    <reviewItem>
      <errorID>4949ff36-4f61-431c-9178-4697db9aad29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1DC4D922</paraID>
      <start>0</start>
      <end>2</end>
      <status>unmodified</status>
      <modifiedWord/>
      <trackRevisions>false</trackRevisions>
    </reviewItem>
    <reviewItem>
      <errorID>b8e28ed4-ca80-4650-bda0-d4ca38451a45</errorID>
      <errorWord>肆份</errorWord>
      <group>L1_Word</group>
      <groupName>字词问题</groupName>
      <ability>L2_Typo</ability>
      <abilityName>字词错误</abilityName>
      <candidateList>
        <item>四份</item>
      </candidateList>
      <explain>存在发音相同字词的误用。</explain>
      <paraID>1724011F</paraID>
      <start>7</start>
      <end>9</end>
      <status>unmodified</status>
      <modifiedWord/>
      <trackRevisions>false</trackRevisions>
    </reviewItem>
    <reviewItem>
      <errorID>1642c833-b56e-4058-a298-7e78e49f1f62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D273878</paraID>
      <start>1</start>
      <end>3</end>
      <status>unmodified</status>
      <modifiedWord/>
      <trackRevisions>false</trackRevisions>
    </reviewItem>
    <reviewItem>
      <errorID>ca4a4ebe-6473-45d4-8727-62fe4eb7930b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17DF18E6</paraID>
      <start>1</start>
      <end>3</end>
      <status>unmodified</status>
      <modifiedWord/>
      <trackRevisions>false</trackRevisions>
    </reviewItem>
    <reviewItem>
      <errorID>9d210284-937d-40e1-82d3-a9135731aa86</errorID>
      <errorWord>泄密</errorWord>
      <group>L1_Word</group>
      <groupName>字词问题</groupName>
      <ability>L2_Typo</ability>
      <abilityName>字词错误</abilityName>
      <candidateList>
        <item>泄露</item>
      </candidateList>
      <explain/>
      <paraID>343A3155</paraID>
      <start>175</start>
      <end>177</end>
      <status>unmodified</status>
      <modifiedWord/>
      <trackRevisions>false</trackRevisions>
    </reviewItem>
    <reviewItem>
      <errorID>2ccbcd2d-2463-450f-9366-1b8a1c32e8b8</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7D00CE4B</paraID>
      <start>29</start>
      <end>44</end>
      <status>unmodified</status>
      <modifiedWord/>
      <trackRevisions>false</trackRevisions>
    </reviewItem>
    <reviewItem>
      <errorID>51a956b0-9b46-4306-8a6d-dc3ee72bf9f7</errorID>
      <errorWord>*</errorWord>
      <group>L1_Punc</group>
      <groupName>标点问题</groupName>
      <ability>L2_Punc_CN</ability>
      <abilityName>标点符号问题</abilityName>
      <candidateList/>
      <explain/>
      <paraID>7DE7935C</paraID>
      <start>0</start>
      <end>1</end>
      <status>unmodified</status>
      <modifiedWord/>
      <trackRevisions>false</trackRevisions>
    </reviewItem>
    <reviewItem>
      <errorID>52469bda-233f-4e76-925b-82cd8d83992c</errorID>
      <errorWord>工作所必须</errorWord>
      <group>L1_Word</group>
      <groupName>字词问题</groupName>
      <ability>L2_Typo</ability>
      <abilityName>字词错误</abilityName>
      <candidateList>
        <item>工作所必需</item>
      </candidateList>
      <explain/>
      <paraID>300E685B</paraID>
      <start>39</start>
      <end>44</end>
      <status>unmodified</status>
      <modifiedWord/>
      <trackRevisions>false</trackRevisions>
    </reviewItem>
    <reviewItem>
      <errorID>8749ab18-875c-4265-8d09-999b7ee08171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A756FC6</paraID>
      <start>0</start>
      <end>2</end>
      <status>unmodified</status>
      <modifiedWord/>
      <trackRevisions>false</trackRevisions>
    </reviewItem>
    <reviewItem>
      <errorID>f47fead2-b5bd-440e-89b7-2fed26eaeb27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6542416E</paraID>
      <start>0</start>
      <end>2</end>
      <status>unmodified</status>
      <modifiedWord/>
      <trackRevisions>false</trackRevisions>
    </reviewItem>
    <reviewItem>
      <errorID>ba6e869e-e11f-4bb9-b686-d9ecccb7fb53</errorID>
      <errorWord>法律、法规</errorWord>
      <group>L1_Word</group>
      <groupName>字词问题</groupName>
      <ability>L2_Typo</ability>
      <abilityName>字词错误</abilityName>
      <candidateList>
        <item>法律法规</item>
      </candidateList>
      <explain/>
      <paraID>7CFAB9B9</paraID>
      <start>28</start>
      <end>33</end>
      <status>unmodified</status>
      <modifiedWord/>
      <trackRevisions>false</trackRevisions>
    </reviewItem>
    <reviewItem>
      <errorID>441be2b8-1831-440c-abb9-cb0f0e931cda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3ABDC3B1</paraID>
      <start>0</start>
      <end>2</end>
      <status>unmodified</status>
      <modifiedWord/>
      <trackRevisions>false</trackRevisions>
    </reviewItem>
    <reviewItem>
      <errorID>be53ee89-92a7-4786-8e58-815e21ce7e2e</errorID>
      <errorWord>法律、法规</errorWord>
      <group>L1_Word</group>
      <groupName>字词问题</groupName>
      <ability>L2_Typo</ability>
      <abilityName>字词错误</abilityName>
      <candidateList>
        <item>法律法规</item>
      </candidateList>
      <explain/>
      <paraID>6351BDF2</paraID>
      <start>12</start>
      <end>17</end>
      <status>unmodified</status>
      <modifiedWord/>
      <trackRevisions>false</trackRevisions>
    </reviewItem>
    <reviewItem>
      <errorID>6432d165-bf3c-472d-8794-7e0fde229f43</errorID>
      <errorWord>，</errorWord>
      <group>L1_Word</group>
      <groupName>字词问题</groupName>
      <ability>L2_Typo</ability>
      <abilityName>字词错误</abilityName>
      <candidateList>
        <item>，在</item>
      </candidateList>
      <explain/>
      <paraID>6351BDF2</paraID>
      <start>23</start>
      <end>24</end>
      <status>unmodified</status>
      <modifiedWord/>
      <trackRevisions>false</trackRevisions>
    </reviewItem>
    <reviewItem>
      <errorID>79508062-b390-44eb-a8f8-c79ab19bdb9a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5C745169</paraID>
      <start>0</start>
      <end>2</end>
      <status>unmodified</status>
      <modifiedWord/>
      <trackRevisions>false</trackRevisions>
    </reviewItem>
    <reviewItem>
      <errorID>f4713564-8aee-49b6-bf77-9338a28c524a</errorID>
      <errorWord>程</errorWord>
      <group>L1_Word</group>
      <groupName>字词问题</groupName>
      <ability>L2_Typo</ability>
      <abilityName>字词错误</abilityName>
      <candidateList>
        <item>程中</item>
      </candidateList>
      <explain/>
      <paraID>4E1CD090</paraID>
      <start>104</start>
      <end>105</end>
      <status>unmodified</status>
      <modifiedWord/>
      <trackRevisions>false</trackRevisions>
    </reviewItem>
    <reviewItem>
      <errorID>dc83afe9-56b5-4f35-80eb-2387a323ca35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2DDAFF8D</paraID>
      <start>0</start>
      <end>2</end>
      <status>unmodified</status>
      <modifiedWord/>
      <trackRevisions>false</trackRevisions>
    </reviewItem>
    <reviewItem>
      <errorID>a211c52c-2b2f-44f1-aa3a-bc78135d5aa1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76033334</paraID>
      <start>0</start>
      <end>2</end>
      <status>unmodified</status>
      <modifiedWord/>
      <trackRevisions>false</trackRevisions>
    </reviewItem>
    <reviewItem>
      <errorID>cd94d3b1-1697-4513-8306-1d6bd29e6331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459EF42E</paraID>
      <start>0</start>
      <end>2</end>
      <status>unmodified</status>
      <modifiedWord/>
      <trackRevisions>false</trackRevisions>
    </reviewItem>
    <reviewItem>
      <errorID>a81b8561-2bff-4b63-b033-98816f1c34ec</errorID>
      <errorWord>（</errorWord>
      <group>L1_Word</group>
      <groupName>字词问题</groupName>
      <ability>L2_Typo</ability>
      <abilityName>字词错误</abilityName>
      <candidateList>
        <item>（一</item>
      </candidateList>
      <explain/>
      <paraID>6FAC70A7</paraID>
      <start>0</start>
      <end>1</end>
      <status>unmodified</status>
      <modifiedWord/>
      <trackRevisions>false</trackRevisions>
    </reviewItem>
    <reviewItem>
      <errorID>84e77171-9ab2-47b5-a684-30fda9e8b5f6</errorID>
      <errorWord>（</errorWord>
      <group>L1_Word</group>
      <groupName>字词问题</groupName>
      <ability>L2_Typo</ability>
      <abilityName>字词错误</abilityName>
      <candidateList>
        <item>（一</item>
      </candidateList>
      <explain/>
      <paraID>5F280875</paraID>
      <start>0</start>
      <end>1</end>
      <status>unmodified</status>
      <modifiedWord/>
      <trackRevisions>false</trackRevisions>
    </reviewItem>
    <reviewItem>
      <errorID>0d0426bb-df6f-4e6f-86a0-7e8cf1da5c59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665CAE4F</paraID>
      <start>0</start>
      <end>2</end>
      <status>unmodified</status>
      <modifiedWord/>
      <trackRevisions>false</trackRevisions>
    </reviewItem>
    <reviewItem>
      <errorID>95437ef7-6ac5-4db4-9e00-23e15d6e73fe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60BFD321</paraID>
      <start>0</start>
      <end>2</end>
      <status>unmodified</status>
      <modifiedWord/>
      <trackRevisions>false</trackRevisions>
    </reviewItem>
    <reviewItem>
      <errorID>edfe203d-5738-4036-b9bf-adca6bdf7ef6</errorID>
      <errorWord>法律、法规</errorWord>
      <group>L1_Word</group>
      <groupName>字词问题</groupName>
      <ability>L2_Typo</ability>
      <abilityName>字词错误</abilityName>
      <candidateList>
        <item>法律法规</item>
      </candidateList>
      <explain/>
      <paraID>60BFD321</paraID>
      <start>152</start>
      <end>157</end>
      <status>unmodified</status>
      <modifiedWord/>
      <trackRevisions>false</trackRevisions>
    </reviewItem>
    <reviewItem>
      <errorID>2f815f82-6e60-4505-ab18-6aba35ae853f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2A2A9E2</paraID>
      <start>0</start>
      <end>2</end>
      <status>unmodified</status>
      <modifiedWord/>
      <trackRevisions>false</trackRevisions>
    </reviewItem>
    <reviewItem>
      <errorID>fbe0dc35-fbed-469a-8c82-42d5a2548c0c</errorID>
      <errorWord>（</errorWord>
      <group>L1_Word</group>
      <groupName>字词问题</groupName>
      <ability>L2_Typo</ability>
      <abilityName>字词错误</abilityName>
      <candidateList>
        <item>（一</item>
      </candidateList>
      <explain/>
      <paraID>162ACFFA</paraID>
      <start>0</start>
      <end>1</end>
      <status>unmodified</status>
      <modifiedWord/>
      <trackRevisions>false</trackRevisions>
    </reviewItem>
    <reviewItem>
      <errorID>335928f5-50c0-477e-8b53-23feca941f71</errorID>
      <errorWord>（</errorWord>
      <group>L1_Word</group>
      <groupName>字词问题</groupName>
      <ability>L2_Typo</ability>
      <abilityName>字词错误</abilityName>
      <candidateList>
        <item>（一</item>
      </candidateList>
      <explain/>
      <paraID> 11426D4</paraID>
      <start>0</start>
      <end>1</end>
      <status>unmodified</status>
      <modifiedWord/>
      <trackRevisions>false</trackRevisions>
    </reviewItem>
    <reviewItem>
      <errorID>b58ba85c-1360-4c99-9a41-e39b986cc807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2FA0D60C</paraID>
      <start>0</start>
      <end>2</end>
      <status>unmodified</status>
      <modifiedWord/>
      <trackRevisions>false</trackRevisions>
    </reviewItem>
    <reviewItem>
      <errorID>f66872df-1783-463b-a0f0-64dcba816432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78E775DA</paraID>
      <start>0</start>
      <end>2</end>
      <status>unmodified</status>
      <modifiedWord/>
      <trackRevisions>false</trackRevisions>
    </reviewItem>
    <reviewItem>
      <errorID>e1bbb941-7ec6-4864-b215-c0feb1c3f280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7D88A7A2</paraID>
      <start>0</start>
      <end>2</end>
      <status>unmodified</status>
      <modifiedWord/>
      <trackRevisions>false</trackRevisions>
    </reviewItem>
    <reviewItem>
      <errorID>d9c43855-4d00-471e-9227-1c0d3e76570f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51975794</paraID>
      <start>0</start>
      <end>2</end>
      <status>unmodified</status>
      <modifiedWord/>
      <trackRevisions>false</trackRevisions>
    </reviewItem>
    <reviewItem>
      <errorID>24e37a82-4d7f-47b2-80e1-a198a879f80b</errorID>
      <errorWord>（</errorWord>
      <group>L1_Word</group>
      <groupName>字词问题</groupName>
      <ability>L2_Typo</ability>
      <abilityName>字词错误</abilityName>
      <candidateList>
        <item>（一</item>
      </candidateList>
      <explain/>
      <paraID>6E1AA04B</paraID>
      <start>0</start>
      <end>1</end>
      <status>unmodified</status>
      <modifiedWord/>
      <trackRevisions>false</trackRevisions>
    </reviewItem>
    <reviewItem>
      <errorID>f7e79d6a-2065-483c-b09c-86fd324914f5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76F850D</paraID>
      <start>0</start>
      <end>2</end>
      <status>unmodified</status>
      <modifiedWord/>
      <trackRevisions>false</trackRevisions>
    </reviewItem>
    <reviewItem>
      <errorID>df10f9fb-97d2-43e3-93cd-251604d76d9b</errorID>
      <errorWord>（</errorWord>
      <group>L1_Word</group>
      <groupName>字词问题</groupName>
      <ability>L2_Typo</ability>
      <abilityName>字词错误</abilityName>
      <candidateList>
        <item>（一</item>
      </candidateList>
      <explain/>
      <paraID>4F20ADD9</paraID>
      <start>0</start>
      <end>1</end>
      <status>unmodified</status>
      <modifiedWord/>
      <trackRevisions>false</trackRevisions>
    </reviewItem>
    <reviewItem>
      <errorID>fe084d47-0705-4020-8eb1-332f53c9ceb7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574FA85C</paraID>
      <start>0</start>
      <end>2</end>
      <status>unmodified</status>
      <modifiedWord/>
      <trackRevisions>false</trackRevisions>
    </reviewItem>
    <reviewItem>
      <errorID>f067c9c2-c107-4bd1-85b2-4a9a7ef3225f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1F30C3F</paraID>
      <start>0</start>
      <end>2</end>
      <status>unmodified</status>
      <modifiedWord/>
      <trackRevisions>false</trackRevisions>
    </reviewItem>
    <reviewItem>
      <errorID>d8fc23d0-7ef3-4b3f-834c-498034d3e1d6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C0BD825</paraID>
      <start>0</start>
      <end>2</end>
      <status>unmodified</status>
      <modifiedWord/>
      <trackRevisions>false</trackRevisions>
    </reviewItem>
    <reviewItem>
      <errorID>0f92ba74-92be-4eaa-a2bd-6f069a2eae7a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2FAC86CD</paraID>
      <start>0</start>
      <end>2</end>
      <status>unmodified</status>
      <modifiedWord/>
      <trackRevisions>false</trackRevisions>
    </reviewItem>
    <reviewItem>
      <errorID>69c24965-f516-4ab4-8d6a-eb71d4ec9392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7E65A86</paraID>
      <start>0</start>
      <end>2</end>
      <status>unmodified</status>
      <modifiedWord/>
      <trackRevisions>false</trackRevisions>
    </reviewItem>
    <reviewItem>
      <errorID>5e32f56d-2d28-47f2-8111-4a635c270ed0</errorID>
      <errorWord>（</errorWord>
      <group>L1_Word</group>
      <groupName>字词问题</groupName>
      <ability>L2_Typo</ability>
      <abilityName>字词错误</abilityName>
      <candidateList>
        <item>（一</item>
      </candidateList>
      <explain/>
      <paraID>68605528</paraID>
      <start>0</start>
      <end>1</end>
      <status>unmodified</status>
      <modifiedWord/>
      <trackRevisions>false</trackRevisions>
    </reviewItem>
    <reviewItem>
      <errorID>068599cd-f950-4b95-b09c-d3fc944939a4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75F7DC86</paraID>
      <start>0</start>
      <end>2</end>
      <status>unmodified</status>
      <modifiedWord/>
      <trackRevisions>false</trackRevisions>
    </reviewItem>
    <reviewItem>
      <errorID>58fc1278-b97d-4c7b-94bd-40ccd687e009</errorID>
      <errorWord>（</errorWord>
      <group>L1_Word</group>
      <groupName>字词问题</groupName>
      <ability>L2_Typo</ability>
      <abilityName>字词错误</abilityName>
      <candidateList>
        <item>（一</item>
      </candidateList>
      <explain/>
      <paraID>79AA1556</paraID>
      <start>0</start>
      <end>1</end>
      <status>unmodified</status>
      <modifiedWord/>
      <trackRevisions>false</trackRevisions>
    </reviewItem>
    <reviewItem>
      <errorID>f0adf5bc-ee32-4134-9db8-3c3fc955dbb1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77006519</paraID>
      <start>0</start>
      <end>2</end>
      <status>unmodified</status>
      <modifiedWord/>
      <trackRevisions>false</trackRevisions>
    </reviewItem>
    <reviewItem>
      <errorID>c217356e-1f10-4dd5-b176-a88df1c7fe98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6257B335</paraID>
      <start>0</start>
      <end>2</end>
      <status>unmodified</status>
      <modifiedWord/>
      <trackRevisions>false</trackRevisions>
    </reviewItem>
    <reviewItem>
      <errorID>85355070-9da1-4836-9f2b-21c66ed7707e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51965644</paraID>
      <start>0</start>
      <end>2</end>
      <status>unmodified</status>
      <modifiedWord/>
      <trackRevisions>false</trackRevisions>
    </reviewItem>
    <reviewItem>
      <errorID>f67edf16-517e-497b-a094-e2f989402827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7AC21E3A</paraID>
      <start>0</start>
      <end>2</end>
      <status>unmodified</status>
      <modifiedWord/>
      <trackRevisions>false</trackRevisions>
    </reviewItem>
    <reviewItem>
      <errorID>4d642a0e-2eb4-4633-81f5-ca4e0f488e54</errorID>
      <errorWord>中</errorWord>
      <group>L1_Word</group>
      <groupName>字词问题</groupName>
      <ability>L2_Typo</ability>
      <abilityName>字词错误</abilityName>
      <candidateList>
        <item>中对</item>
      </candidateList>
      <explain/>
      <paraID>212F5905</paraID>
      <start>73</start>
      <end>74</end>
      <status>unmodified</status>
      <modifiedWord/>
      <trackRevisions>false</trackRevisions>
    </reviewItem>
    <reviewItem>
      <errorID>d9e63b99-7620-4f20-af0d-cbaa0fb53c5a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7A399536</paraID>
      <start>0</start>
      <end>2</end>
      <status>unmodified</status>
      <modifiedWord/>
      <trackRevisions>false</trackRevisions>
    </reviewItem>
    <reviewItem>
      <errorID>a60b5421-841b-41d4-8e75-6234388aa5f1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2DC17465</paraID>
      <start>0</start>
      <end>2</end>
      <status>unmodified</status>
      <modifiedWord/>
      <trackRevisions>false</trackRevisions>
    </reviewItem>
    <reviewItem>
      <errorID>f9296e22-1298-4dab-b003-adfbe4e00a31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64B7C125</paraID>
      <start>0</start>
      <end>2</end>
      <status>unmodified</status>
      <modifiedWord/>
      <trackRevisions>false</trackRevisions>
    </reviewItem>
    <reviewItem>
      <errorID>63ba1ca3-e9e0-41f2-9dda-0f972f74e003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1B1B7622</paraID>
      <start>0</start>
      <end>2</end>
      <status>unmodified</status>
      <modifiedWord/>
      <trackRevisions>false</trackRevisions>
    </reviewItem>
    <reviewItem>
      <errorID>2d644757-cf96-425e-ba4f-69e1f22495b5</errorID>
      <errorWord>(</errorWord>
      <group>L1_Format</group>
      <groupName>格式问题</groupName>
      <ability>L2_HalfPunc_CN</ability>
      <abilityName>全半角问题</abilityName>
      <candidateList>
        <item>（</item>
      </candidateList>
      <explain>文本全半角错误。</explain>
      <paraID>1B1B7622</paraID>
      <start>18</start>
      <end>19</end>
      <status>unmodified</status>
      <modifiedWord/>
      <trackRevisions>false</trackRevisions>
    </reviewItem>
    <reviewItem>
      <errorID>f792bf9f-f3b4-4555-b81d-60ebd1d86580</errorID>
      <errorWord>)</errorWord>
      <group>L1_Format</group>
      <groupName>格式问题</groupName>
      <ability>L2_HalfPunc_CN</ability>
      <abilityName>全半角问题</abilityName>
      <candidateList>
        <item>）</item>
      </candidateList>
      <explain>文本全半角错误。</explain>
      <paraID>1B1B7622</paraID>
      <start>29</start>
      <end>30</end>
      <status>unmodified</status>
      <modifiedWord/>
      <trackRevisions>false</trackRevisions>
    </reviewItem>
    <reviewItem>
      <errorID>64e66a64-c095-4738-b3c6-b032580bc773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4C263943</paraID>
      <start>0</start>
      <end>2</end>
      <status>unmodified</status>
      <modifiedWord/>
      <trackRevisions>false</trackRevisions>
    </reviewItem>
    <reviewItem>
      <errorID>7c9601e7-3ee8-427b-8864-14e844b92e63</errorID>
      <errorWord>属</errorWord>
      <group>L1_Word</group>
      <groupName>字词问题</groupName>
      <ability>L2_Typo</ability>
      <abilityName>字词错误</abilityName>
      <candidateList>
        <item>属于</item>
      </candidateList>
      <explain/>
      <paraID>4C263943</paraID>
      <start>42</start>
      <end>43</end>
      <status>unmodified</status>
      <modifiedWord/>
      <trackRevisions>false</trackRevisions>
    </reviewItem>
    <reviewItem>
      <errorID>854ec1e4-e62f-40c8-bdd1-69d839174387</errorID>
      <errorWord>：</errorWord>
      <group>L1_Punc</group>
      <groupName>标点问题</groupName>
      <ability>L2_Punc_CN</ability>
      <abilityName>标点符号问题</abilityName>
      <candidateList/>
      <explain/>
      <paraID>3947E478</paraID>
      <start>20</start>
      <end>21</end>
      <status>unmodified</status>
      <modifiedWord/>
      <trackRevisions>false</trackRevisions>
    </reviewItem>
    <reviewItem>
      <errorID>89b17fe1-81d0-42a1-868a-ecef6b5a3172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2B281FAA</paraID>
      <start>0</start>
      <end>2</end>
      <status>unmodified</status>
      <modifiedWord/>
      <trackRevisions>false</trackRevisions>
    </reviewItem>
    <reviewItem>
      <errorID>97c2c42b-da27-4328-b731-dad99f39d714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3CE90447</paraID>
      <start>0</start>
      <end>2</end>
      <status>unmodified</status>
      <modifiedWord/>
      <trackRevisions>false</trackRevisions>
    </reviewItem>
    <reviewItem>
      <errorID>2ee5bf75-e7e4-4513-8c59-f483e66a3e61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2219F749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d78bc2-57ca-451c-8f41-a6dcb47db3df}">
  <ds:schemaRefs/>
</ds:datastoreItem>
</file>

<file path=docProps/app.xml><?xml version="1.0" encoding="utf-8"?>
<Properties xmlns="http://schemas.openxmlformats.org/officeDocument/2006/extended-properties" xmlns:vt="http://schemas.openxmlformats.org/officeDocument/2006/docPropsVTypes">
  <Template>Normal</Template>
  <Pages>80</Pages>
  <Words>7950</Words>
  <Characters>8452</Characters>
  <Lines>347</Lines>
  <Paragraphs>97</Paragraphs>
  <TotalTime>8</TotalTime>
  <ScaleCrop>false</ScaleCrop>
  <LinksUpToDate>false</LinksUpToDate>
  <CharactersWithSpaces>8547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2023-03-06T11:29:00Z</dcterms:created>
  <dc:creator>Administrator</dc:creator>
  <cp:lastModifiedBy>WPS</cp:lastModifiedBy>
  <cp:lastPrinted>2026-07-14T01:52:00Z</cp:lastPrinted>
  <dcterms:modified xsi:type="dcterms:W3CDTF">2026-07-15T08:51:04Z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6FE9585A3A1C40B49AB655C66C9E2A39_13</vt:lpwstr>
  </property>
  <property fmtid="{D5CDD505-2E9C-101B-9397-08002B2CF9AE}" pid="4" name="KSOTemplateDocerSaveRecord">
    <vt:lpwstr>eyJoZGlkIjoiNjMyOTE1Zjc4ZTVjMDRjOTUwOThiNTU3M2RlOTFhMWUiLCJ1c2VySWQiOiI1MTk5MzA2NjAifQ==</vt:lpwstr>
  </property>
</Properties>
</file>